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8EE" w:rsidRPr="00CA38EE" w:rsidRDefault="00CA38EE" w:rsidP="00CA38E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8"/>
        <w:jc w:val="both"/>
        <w:rPr>
          <w:rFonts w:ascii="Arial" w:hAnsi="Arial" w:cs="Arial"/>
          <w:color w:val="231F20"/>
          <w:sz w:val="24"/>
          <w:szCs w:val="24"/>
        </w:rPr>
      </w:pPr>
      <w:r w:rsidRPr="00CA38EE">
        <w:rPr>
          <w:rFonts w:ascii="Arial" w:hAnsi="Arial" w:cs="Arial"/>
          <w:color w:val="231F20"/>
          <w:sz w:val="24"/>
          <w:szCs w:val="24"/>
        </w:rPr>
        <w:t>In section 2 of the Income-tax Act,—</w:t>
      </w:r>
    </w:p>
    <w:p w:rsidR="00CA38EE" w:rsidRPr="00CA38EE" w:rsidRDefault="00CA38EE" w:rsidP="00CA38E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proofErr w:type="gramStart"/>
      <w:r w:rsidRPr="00CA38EE">
        <w:rPr>
          <w:rFonts w:ascii="Arial" w:hAnsi="Arial" w:cs="Arial"/>
          <w:color w:val="231F20"/>
          <w:sz w:val="24"/>
          <w:szCs w:val="24"/>
        </w:rPr>
        <w:t>after</w:t>
      </w:r>
      <w:proofErr w:type="gramEnd"/>
      <w:r w:rsidRPr="00CA38EE">
        <w:rPr>
          <w:rFonts w:ascii="Arial" w:hAnsi="Arial" w:cs="Arial"/>
          <w:color w:val="231F20"/>
          <w:sz w:val="24"/>
          <w:szCs w:val="24"/>
        </w:rPr>
        <w:t xml:space="preserve"> clause (</w:t>
      </w:r>
      <w:r w:rsidRPr="00CA38EE">
        <w:rPr>
          <w:rFonts w:ascii="Arial" w:hAnsi="Arial" w:cs="Arial"/>
          <w:i/>
          <w:iCs/>
          <w:color w:val="231F20"/>
          <w:sz w:val="24"/>
          <w:szCs w:val="24"/>
        </w:rPr>
        <w:t>13</w:t>
      </w:r>
      <w:r w:rsidRPr="00CA38EE">
        <w:rPr>
          <w:rFonts w:ascii="Arial" w:hAnsi="Arial" w:cs="Arial"/>
          <w:color w:val="231F20"/>
          <w:sz w:val="24"/>
          <w:szCs w:val="24"/>
        </w:rPr>
        <w:t>), the following clause shall be inserted with effect from the 1st day of</w:t>
      </w:r>
    </w:p>
    <w:p w:rsidR="00CA38EE" w:rsidRPr="00CA38EE" w:rsidRDefault="00CA38EE" w:rsidP="00CA38E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CA38EE">
        <w:rPr>
          <w:rFonts w:ascii="Arial" w:hAnsi="Arial" w:cs="Arial"/>
          <w:color w:val="231F20"/>
          <w:sz w:val="24"/>
          <w:szCs w:val="24"/>
        </w:rPr>
        <w:t>October, 2014, namely:––</w:t>
      </w:r>
    </w:p>
    <w:p w:rsidR="00CA38EE" w:rsidRDefault="00CA38EE" w:rsidP="00CA38E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CA38EE" w:rsidRPr="00CA38EE" w:rsidRDefault="00CA38EE" w:rsidP="00CA38E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CA38EE">
        <w:rPr>
          <w:rFonts w:ascii="Arial" w:hAnsi="Arial" w:cs="Arial"/>
          <w:b/>
          <w:color w:val="231F20"/>
          <w:sz w:val="24"/>
          <w:szCs w:val="24"/>
        </w:rPr>
        <w:t>‘(</w:t>
      </w:r>
      <w:r w:rsidRPr="00CA38EE">
        <w:rPr>
          <w:rFonts w:ascii="Arial" w:hAnsi="Arial" w:cs="Arial"/>
          <w:b/>
          <w:i/>
          <w:iCs/>
          <w:color w:val="231F20"/>
          <w:sz w:val="24"/>
          <w:szCs w:val="24"/>
        </w:rPr>
        <w:t>13A</w:t>
      </w:r>
      <w:r w:rsidRPr="00CA38EE">
        <w:rPr>
          <w:rFonts w:ascii="Arial" w:hAnsi="Arial" w:cs="Arial"/>
          <w:b/>
          <w:color w:val="231F20"/>
          <w:sz w:val="24"/>
          <w:szCs w:val="24"/>
        </w:rPr>
        <w:t>) “business trust”</w:t>
      </w:r>
      <w:r w:rsidRPr="00CA38EE">
        <w:rPr>
          <w:rFonts w:ascii="Arial" w:hAnsi="Arial" w:cs="Arial"/>
          <w:color w:val="231F20"/>
          <w:sz w:val="24"/>
          <w:szCs w:val="24"/>
        </w:rPr>
        <w:t xml:space="preserve"> means a trust registered as an </w:t>
      </w:r>
      <w:r w:rsidRPr="00CA38EE">
        <w:rPr>
          <w:rFonts w:ascii="Arial" w:hAnsi="Arial" w:cs="Arial"/>
          <w:b/>
          <w:color w:val="231F20"/>
          <w:sz w:val="24"/>
          <w:szCs w:val="24"/>
        </w:rPr>
        <w:t>Infrastructure Investment Trust or a Real Estate Investment Trust</w:t>
      </w:r>
      <w:r w:rsidRPr="00CA38EE">
        <w:rPr>
          <w:rFonts w:ascii="Arial" w:hAnsi="Arial" w:cs="Arial"/>
          <w:color w:val="231F20"/>
          <w:sz w:val="24"/>
          <w:szCs w:val="24"/>
        </w:rPr>
        <w:t xml:space="preserve">, the </w:t>
      </w:r>
      <w:r w:rsidRPr="00CA38EE">
        <w:rPr>
          <w:rFonts w:ascii="Arial" w:hAnsi="Arial" w:cs="Arial"/>
          <w:color w:val="231F20"/>
          <w:sz w:val="24"/>
          <w:szCs w:val="24"/>
          <w:u w:val="single"/>
        </w:rPr>
        <w:t>units</w:t>
      </w:r>
      <w:r w:rsidRPr="00CA38EE">
        <w:rPr>
          <w:rFonts w:ascii="Arial" w:hAnsi="Arial" w:cs="Arial"/>
          <w:color w:val="231F20"/>
          <w:sz w:val="24"/>
          <w:szCs w:val="24"/>
        </w:rPr>
        <w:t xml:space="preserve"> of which are required to be </w:t>
      </w:r>
      <w:r w:rsidRPr="00CA38EE">
        <w:rPr>
          <w:rFonts w:ascii="Arial" w:hAnsi="Arial" w:cs="Arial"/>
          <w:color w:val="231F20"/>
          <w:sz w:val="24"/>
          <w:szCs w:val="24"/>
          <w:u w:val="single"/>
        </w:rPr>
        <w:t xml:space="preserve">listed on a </w:t>
      </w:r>
      <w:proofErr w:type="spellStart"/>
      <w:r w:rsidRPr="00CA38EE">
        <w:rPr>
          <w:rFonts w:ascii="Arial" w:hAnsi="Arial" w:cs="Arial"/>
          <w:color w:val="231F20"/>
          <w:sz w:val="24"/>
          <w:szCs w:val="24"/>
          <w:u w:val="single"/>
        </w:rPr>
        <w:t>recognised</w:t>
      </w:r>
      <w:proofErr w:type="spellEnd"/>
      <w:r w:rsidRPr="00CA38EE">
        <w:rPr>
          <w:rFonts w:ascii="Arial" w:hAnsi="Arial" w:cs="Arial"/>
          <w:color w:val="231F20"/>
          <w:sz w:val="24"/>
          <w:szCs w:val="24"/>
          <w:u w:val="single"/>
        </w:rPr>
        <w:t xml:space="preserve"> stock exchange</w:t>
      </w:r>
      <w:r w:rsidRPr="00CA38EE">
        <w:rPr>
          <w:rFonts w:ascii="Arial" w:hAnsi="Arial" w:cs="Arial"/>
          <w:color w:val="231F20"/>
          <w:sz w:val="24"/>
          <w:szCs w:val="24"/>
        </w:rPr>
        <w:t>, in accordance with the regulations made under the Securities Exchange Board of India Act, 1992 and notified by the Central Government in this behalf;’;</w:t>
      </w:r>
    </w:p>
    <w:p w:rsidR="00CA38EE" w:rsidRPr="00CA38EE" w:rsidRDefault="00CA38EE" w:rsidP="00CA38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31F20"/>
          <w:sz w:val="24"/>
          <w:szCs w:val="24"/>
        </w:rPr>
      </w:pPr>
    </w:p>
    <w:p w:rsidR="00E044E5" w:rsidRPr="00860B45" w:rsidRDefault="00E044E5" w:rsidP="00CA38E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8"/>
        <w:jc w:val="both"/>
        <w:rPr>
          <w:rFonts w:ascii="Arial" w:hAnsi="Arial" w:cs="Arial"/>
          <w:b/>
          <w:color w:val="231F20"/>
          <w:sz w:val="24"/>
          <w:szCs w:val="24"/>
        </w:rPr>
      </w:pPr>
      <w:r w:rsidRPr="00860B45">
        <w:rPr>
          <w:rFonts w:ascii="Arial" w:hAnsi="Arial" w:cs="Arial"/>
          <w:b/>
          <w:color w:val="231F20"/>
          <w:sz w:val="24"/>
          <w:szCs w:val="24"/>
        </w:rPr>
        <w:t>Exemptions u/s 10 :</w:t>
      </w:r>
    </w:p>
    <w:p w:rsidR="00E044E5" w:rsidRDefault="00E044E5" w:rsidP="00E044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E044E5" w:rsidRPr="00860B45" w:rsidRDefault="00E044E5" w:rsidP="00860B4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8"/>
        <w:jc w:val="both"/>
        <w:rPr>
          <w:rFonts w:ascii="Arial" w:hAnsi="Arial" w:cs="Arial"/>
          <w:color w:val="231F20"/>
          <w:sz w:val="24"/>
          <w:szCs w:val="24"/>
        </w:rPr>
      </w:pPr>
      <w:r w:rsidRPr="00860B45">
        <w:rPr>
          <w:rFonts w:ascii="Arial" w:hAnsi="Arial" w:cs="Arial"/>
          <w:color w:val="231F20"/>
          <w:sz w:val="24"/>
          <w:szCs w:val="24"/>
        </w:rPr>
        <w:t>after clause (</w:t>
      </w:r>
      <w:r w:rsidRPr="00860B45">
        <w:rPr>
          <w:rFonts w:ascii="Arial" w:hAnsi="Arial" w:cs="Arial"/>
          <w:i/>
          <w:iCs/>
          <w:color w:val="231F20"/>
          <w:sz w:val="24"/>
          <w:szCs w:val="24"/>
        </w:rPr>
        <w:t>23FB</w:t>
      </w:r>
      <w:r w:rsidRPr="00860B45">
        <w:rPr>
          <w:rFonts w:ascii="Arial" w:hAnsi="Arial" w:cs="Arial"/>
          <w:color w:val="231F20"/>
          <w:sz w:val="24"/>
          <w:szCs w:val="24"/>
        </w:rPr>
        <w:t>), the following clauses shall be inserted, namely:––</w:t>
      </w:r>
    </w:p>
    <w:p w:rsidR="00E044E5" w:rsidRPr="00E044E5" w:rsidRDefault="00E044E5" w:rsidP="00E044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E044E5" w:rsidRPr="00E044E5" w:rsidRDefault="00E044E5" w:rsidP="00E044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231F20"/>
          <w:sz w:val="24"/>
          <w:szCs w:val="24"/>
        </w:rPr>
      </w:pPr>
      <w:r w:rsidRPr="00E044E5">
        <w:rPr>
          <w:rFonts w:ascii="Arial" w:hAnsi="Arial" w:cs="Arial"/>
          <w:b/>
          <w:color w:val="231F20"/>
          <w:sz w:val="24"/>
          <w:szCs w:val="24"/>
        </w:rPr>
        <w:t>‘(</w:t>
      </w:r>
      <w:r w:rsidRPr="00E044E5">
        <w:rPr>
          <w:rFonts w:ascii="Arial" w:hAnsi="Arial" w:cs="Arial"/>
          <w:b/>
          <w:i/>
          <w:iCs/>
          <w:color w:val="231F20"/>
          <w:sz w:val="24"/>
          <w:szCs w:val="24"/>
        </w:rPr>
        <w:t>23FC</w:t>
      </w:r>
      <w:r w:rsidRPr="00E044E5">
        <w:rPr>
          <w:rFonts w:ascii="Arial" w:hAnsi="Arial" w:cs="Arial"/>
          <w:b/>
          <w:color w:val="231F20"/>
          <w:sz w:val="24"/>
          <w:szCs w:val="24"/>
        </w:rPr>
        <w:t xml:space="preserve">) any </w:t>
      </w:r>
      <w:proofErr w:type="gramStart"/>
      <w:r w:rsidRPr="00E044E5">
        <w:rPr>
          <w:rFonts w:ascii="Arial" w:hAnsi="Arial" w:cs="Arial"/>
          <w:b/>
          <w:color w:val="231F20"/>
          <w:sz w:val="24"/>
          <w:szCs w:val="24"/>
        </w:rPr>
        <w:t xml:space="preserve">income of a </w:t>
      </w:r>
      <w:r w:rsidRPr="00E044E5">
        <w:rPr>
          <w:rFonts w:ascii="Arial" w:hAnsi="Arial" w:cs="Arial"/>
          <w:b/>
          <w:color w:val="231F20"/>
          <w:sz w:val="24"/>
          <w:szCs w:val="24"/>
          <w:u w:val="single"/>
        </w:rPr>
        <w:t>business trust</w:t>
      </w:r>
      <w:proofErr w:type="gramEnd"/>
      <w:r w:rsidRPr="00E044E5">
        <w:rPr>
          <w:rFonts w:ascii="Arial" w:hAnsi="Arial" w:cs="Arial"/>
          <w:b/>
          <w:color w:val="231F20"/>
          <w:sz w:val="24"/>
          <w:szCs w:val="24"/>
        </w:rPr>
        <w:t xml:space="preserve"> by way of interest received or receivable from a</w:t>
      </w:r>
      <w:r>
        <w:rPr>
          <w:rFonts w:ascii="Arial" w:hAnsi="Arial" w:cs="Arial"/>
          <w:b/>
          <w:color w:val="231F20"/>
          <w:sz w:val="24"/>
          <w:szCs w:val="24"/>
        </w:rPr>
        <w:t xml:space="preserve"> </w:t>
      </w:r>
      <w:r w:rsidRPr="00E044E5">
        <w:rPr>
          <w:rFonts w:ascii="Arial" w:hAnsi="Arial" w:cs="Arial"/>
          <w:b/>
          <w:color w:val="231F20"/>
          <w:sz w:val="24"/>
          <w:szCs w:val="24"/>
        </w:rPr>
        <w:t>special purpose vehicle.</w:t>
      </w:r>
    </w:p>
    <w:p w:rsidR="00E044E5" w:rsidRPr="00E044E5" w:rsidRDefault="00E044E5" w:rsidP="00E044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5015BD" w:rsidRDefault="00E044E5" w:rsidP="00E044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E044E5">
        <w:rPr>
          <w:rFonts w:ascii="Arial" w:hAnsi="Arial" w:cs="Arial"/>
          <w:i/>
          <w:iCs/>
          <w:color w:val="231F20"/>
          <w:sz w:val="24"/>
          <w:szCs w:val="24"/>
        </w:rPr>
        <w:t>Explanation</w:t>
      </w:r>
      <w:r w:rsidRPr="00E044E5">
        <w:rPr>
          <w:rFonts w:ascii="Arial" w:hAnsi="Arial" w:cs="Arial"/>
          <w:color w:val="231F20"/>
          <w:sz w:val="24"/>
          <w:szCs w:val="24"/>
        </w:rPr>
        <w:t xml:space="preserve">.—For the purposes of this clause, the expression </w:t>
      </w:r>
      <w:r w:rsidRPr="00E044E5">
        <w:rPr>
          <w:rFonts w:ascii="Arial" w:hAnsi="Arial" w:cs="Arial"/>
          <w:color w:val="231F20"/>
          <w:sz w:val="24"/>
          <w:szCs w:val="24"/>
          <w:u w:val="single"/>
        </w:rPr>
        <w:t>“special purpose vehicle”</w:t>
      </w:r>
      <w:r w:rsidRPr="00E044E5">
        <w:rPr>
          <w:rFonts w:ascii="Arial" w:hAnsi="Arial" w:cs="Arial"/>
          <w:color w:val="231F20"/>
          <w:sz w:val="24"/>
          <w:szCs w:val="24"/>
        </w:rPr>
        <w:t xml:space="preserve"> means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E044E5">
        <w:rPr>
          <w:rFonts w:ascii="Arial" w:hAnsi="Arial" w:cs="Arial"/>
          <w:color w:val="231F20"/>
          <w:sz w:val="24"/>
          <w:szCs w:val="24"/>
        </w:rPr>
        <w:t xml:space="preserve">an </w:t>
      </w:r>
      <w:r w:rsidRPr="00E044E5">
        <w:rPr>
          <w:rFonts w:ascii="Arial" w:hAnsi="Arial" w:cs="Arial"/>
          <w:b/>
          <w:color w:val="231F20"/>
          <w:sz w:val="24"/>
          <w:szCs w:val="24"/>
        </w:rPr>
        <w:t>Indian company</w:t>
      </w:r>
      <w:r w:rsidRPr="00E044E5">
        <w:rPr>
          <w:rFonts w:ascii="Arial" w:hAnsi="Arial" w:cs="Arial"/>
          <w:color w:val="231F20"/>
          <w:sz w:val="24"/>
          <w:szCs w:val="24"/>
        </w:rPr>
        <w:t xml:space="preserve"> in which the </w:t>
      </w:r>
      <w:r w:rsidRPr="00E044E5">
        <w:rPr>
          <w:rFonts w:ascii="Arial" w:hAnsi="Arial" w:cs="Arial"/>
          <w:color w:val="231F20"/>
          <w:sz w:val="24"/>
          <w:szCs w:val="24"/>
          <w:u w:val="single"/>
        </w:rPr>
        <w:t>business trust holds controlling interest</w:t>
      </w:r>
      <w:r w:rsidRPr="00E044E5">
        <w:rPr>
          <w:rFonts w:ascii="Arial" w:hAnsi="Arial" w:cs="Arial"/>
          <w:color w:val="231F20"/>
          <w:sz w:val="24"/>
          <w:szCs w:val="24"/>
        </w:rPr>
        <w:t xml:space="preserve"> and </w:t>
      </w:r>
      <w:r w:rsidRPr="00E044E5">
        <w:rPr>
          <w:rFonts w:ascii="Arial" w:hAnsi="Arial" w:cs="Arial"/>
          <w:color w:val="231F20"/>
          <w:sz w:val="24"/>
          <w:szCs w:val="24"/>
          <w:u w:val="single"/>
        </w:rPr>
        <w:t>any specific percentage of shareholding</w:t>
      </w:r>
      <w:r w:rsidRPr="00E044E5">
        <w:rPr>
          <w:rFonts w:ascii="Arial" w:hAnsi="Arial" w:cs="Arial"/>
          <w:color w:val="231F20"/>
          <w:sz w:val="24"/>
          <w:szCs w:val="24"/>
        </w:rPr>
        <w:t xml:space="preserve"> or interest, as may be required by the regulations under which such trust is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E044E5">
        <w:rPr>
          <w:rFonts w:ascii="Arial" w:hAnsi="Arial" w:cs="Arial"/>
          <w:color w:val="231F20"/>
          <w:sz w:val="24"/>
          <w:szCs w:val="24"/>
        </w:rPr>
        <w:t>granted registration;</w:t>
      </w:r>
    </w:p>
    <w:p w:rsidR="000566E6" w:rsidRDefault="000566E6" w:rsidP="00E044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0566E6" w:rsidRPr="00860B45" w:rsidRDefault="000566E6" w:rsidP="00860B4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8"/>
        <w:jc w:val="both"/>
        <w:rPr>
          <w:rFonts w:ascii="Arial" w:hAnsi="Arial" w:cs="Arial"/>
          <w:color w:val="231F20"/>
          <w:sz w:val="24"/>
          <w:szCs w:val="24"/>
        </w:rPr>
      </w:pPr>
      <w:r w:rsidRPr="00860B45">
        <w:rPr>
          <w:rFonts w:ascii="Arial" w:hAnsi="Arial" w:cs="Arial"/>
          <w:b/>
          <w:color w:val="231F20"/>
          <w:sz w:val="24"/>
          <w:szCs w:val="24"/>
        </w:rPr>
        <w:t>(</w:t>
      </w:r>
      <w:r w:rsidRPr="00860B45">
        <w:rPr>
          <w:rFonts w:ascii="Arial" w:hAnsi="Arial" w:cs="Arial"/>
          <w:b/>
          <w:i/>
          <w:iCs/>
          <w:color w:val="231F20"/>
          <w:sz w:val="24"/>
          <w:szCs w:val="24"/>
        </w:rPr>
        <w:t>23FD</w:t>
      </w:r>
      <w:r w:rsidRPr="00860B45">
        <w:rPr>
          <w:rFonts w:ascii="Arial" w:hAnsi="Arial" w:cs="Arial"/>
          <w:b/>
          <w:color w:val="231F20"/>
          <w:sz w:val="24"/>
          <w:szCs w:val="24"/>
        </w:rPr>
        <w:t>)</w:t>
      </w:r>
      <w:r w:rsidRPr="00860B45">
        <w:rPr>
          <w:rFonts w:ascii="Arial" w:hAnsi="Arial" w:cs="Arial"/>
          <w:color w:val="231F20"/>
          <w:sz w:val="24"/>
          <w:szCs w:val="24"/>
        </w:rPr>
        <w:t xml:space="preserve"> </w:t>
      </w:r>
      <w:r w:rsidRPr="00860B45">
        <w:rPr>
          <w:rFonts w:ascii="Arial" w:hAnsi="Arial" w:cs="Arial"/>
          <w:b/>
          <w:color w:val="231F20"/>
          <w:sz w:val="24"/>
          <w:szCs w:val="24"/>
        </w:rPr>
        <w:t>any distributed income</w:t>
      </w:r>
      <w:r w:rsidRPr="00860B45">
        <w:rPr>
          <w:rFonts w:ascii="Arial" w:hAnsi="Arial" w:cs="Arial"/>
          <w:color w:val="231F20"/>
          <w:sz w:val="24"/>
          <w:szCs w:val="24"/>
        </w:rPr>
        <w:t xml:space="preserve">, referred to in section 115UA, </w:t>
      </w:r>
      <w:r w:rsidRPr="00860B45">
        <w:rPr>
          <w:rFonts w:ascii="Arial" w:hAnsi="Arial" w:cs="Arial"/>
          <w:b/>
          <w:color w:val="231F20"/>
          <w:sz w:val="24"/>
          <w:szCs w:val="24"/>
        </w:rPr>
        <w:t>received by a unit holder</w:t>
      </w:r>
      <w:r w:rsidRPr="00860B45">
        <w:rPr>
          <w:rFonts w:ascii="Arial" w:hAnsi="Arial" w:cs="Arial"/>
          <w:color w:val="231F20"/>
          <w:sz w:val="24"/>
          <w:szCs w:val="24"/>
        </w:rPr>
        <w:t xml:space="preserve"> </w:t>
      </w:r>
      <w:r w:rsidRPr="00860B45">
        <w:rPr>
          <w:rFonts w:ascii="Arial" w:hAnsi="Arial" w:cs="Arial"/>
          <w:b/>
          <w:color w:val="231F20"/>
          <w:sz w:val="24"/>
          <w:szCs w:val="24"/>
        </w:rPr>
        <w:t>from the business trust</w:t>
      </w:r>
      <w:r w:rsidRPr="00860B45">
        <w:rPr>
          <w:rFonts w:ascii="Arial" w:hAnsi="Arial" w:cs="Arial"/>
          <w:color w:val="231F20"/>
          <w:sz w:val="24"/>
          <w:szCs w:val="24"/>
        </w:rPr>
        <w:t>, not being that proportion of the income which is of the same nature as the income referred to in clause (</w:t>
      </w:r>
      <w:r w:rsidRPr="00860B45">
        <w:rPr>
          <w:rFonts w:ascii="Arial" w:hAnsi="Arial" w:cs="Arial"/>
          <w:i/>
          <w:iCs/>
          <w:color w:val="231F20"/>
          <w:sz w:val="24"/>
          <w:szCs w:val="24"/>
        </w:rPr>
        <w:t>23FC</w:t>
      </w:r>
      <w:r w:rsidRPr="00860B45">
        <w:rPr>
          <w:rFonts w:ascii="Arial" w:hAnsi="Arial" w:cs="Arial"/>
          <w:color w:val="231F20"/>
          <w:sz w:val="24"/>
          <w:szCs w:val="24"/>
        </w:rPr>
        <w:t>);’;</w:t>
      </w:r>
    </w:p>
    <w:p w:rsidR="00FD54F4" w:rsidRDefault="00FD54F4" w:rsidP="000566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FD54F4" w:rsidRPr="00860B45" w:rsidRDefault="00FD54F4" w:rsidP="00860B4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8"/>
        <w:jc w:val="both"/>
        <w:rPr>
          <w:rFonts w:ascii="Arial" w:hAnsi="Arial" w:cs="Arial"/>
          <w:color w:val="231F20"/>
          <w:sz w:val="24"/>
          <w:szCs w:val="24"/>
        </w:rPr>
      </w:pPr>
      <w:r w:rsidRPr="00860B45">
        <w:rPr>
          <w:rFonts w:ascii="Arial" w:hAnsi="Arial" w:cs="Arial"/>
          <w:color w:val="231F20"/>
          <w:sz w:val="24"/>
          <w:szCs w:val="24"/>
        </w:rPr>
        <w:t xml:space="preserve"> in clause </w:t>
      </w:r>
      <w:r w:rsidRPr="00860B45">
        <w:rPr>
          <w:rFonts w:ascii="Arial" w:hAnsi="Arial" w:cs="Arial"/>
          <w:b/>
          <w:color w:val="231F20"/>
          <w:sz w:val="24"/>
          <w:szCs w:val="24"/>
        </w:rPr>
        <w:t>(</w:t>
      </w:r>
      <w:r w:rsidRPr="00860B45">
        <w:rPr>
          <w:rFonts w:ascii="Arial" w:hAnsi="Arial" w:cs="Arial"/>
          <w:b/>
          <w:i/>
          <w:iCs/>
          <w:color w:val="231F20"/>
          <w:sz w:val="24"/>
          <w:szCs w:val="24"/>
        </w:rPr>
        <w:t>38</w:t>
      </w:r>
      <w:r w:rsidRPr="00860B45">
        <w:rPr>
          <w:rFonts w:ascii="Arial" w:hAnsi="Arial" w:cs="Arial"/>
          <w:b/>
          <w:color w:val="231F20"/>
          <w:sz w:val="24"/>
          <w:szCs w:val="24"/>
        </w:rPr>
        <w:t>)</w:t>
      </w:r>
      <w:r w:rsidRPr="00860B45">
        <w:rPr>
          <w:rFonts w:ascii="Arial" w:hAnsi="Arial" w:cs="Arial"/>
          <w:color w:val="231F20"/>
          <w:sz w:val="24"/>
          <w:szCs w:val="24"/>
        </w:rPr>
        <w:t>,––</w:t>
      </w:r>
    </w:p>
    <w:p w:rsidR="00FD54F4" w:rsidRPr="00341505" w:rsidRDefault="00FD54F4" w:rsidP="00FD54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341505">
        <w:rPr>
          <w:rFonts w:ascii="Arial" w:hAnsi="Arial" w:cs="Arial"/>
          <w:color w:val="231F20"/>
          <w:sz w:val="24"/>
          <w:szCs w:val="24"/>
        </w:rPr>
        <w:t>(</w:t>
      </w:r>
      <w:proofErr w:type="spellStart"/>
      <w:r w:rsidRPr="00341505">
        <w:rPr>
          <w:rFonts w:ascii="Arial" w:hAnsi="Arial" w:cs="Arial"/>
          <w:i/>
          <w:iCs/>
          <w:color w:val="231F20"/>
          <w:sz w:val="24"/>
          <w:szCs w:val="24"/>
        </w:rPr>
        <w:t>i</w:t>
      </w:r>
      <w:proofErr w:type="spellEnd"/>
      <w:r w:rsidRPr="00341505">
        <w:rPr>
          <w:rFonts w:ascii="Arial" w:hAnsi="Arial" w:cs="Arial"/>
          <w:color w:val="231F20"/>
          <w:sz w:val="24"/>
          <w:szCs w:val="24"/>
        </w:rPr>
        <w:t xml:space="preserve">) </w:t>
      </w:r>
      <w:proofErr w:type="gramStart"/>
      <w:r w:rsidRPr="00341505">
        <w:rPr>
          <w:rFonts w:ascii="Arial" w:hAnsi="Arial" w:cs="Arial"/>
          <w:color w:val="231F20"/>
          <w:sz w:val="24"/>
          <w:szCs w:val="24"/>
        </w:rPr>
        <w:t>after</w:t>
      </w:r>
      <w:proofErr w:type="gramEnd"/>
      <w:r w:rsidRPr="00341505">
        <w:rPr>
          <w:rFonts w:ascii="Arial" w:hAnsi="Arial" w:cs="Arial"/>
          <w:color w:val="231F20"/>
          <w:sz w:val="24"/>
          <w:szCs w:val="24"/>
        </w:rPr>
        <w:t xml:space="preserve"> the words “unit of an equity oriented fund”, the words “or a unit of a business trust”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341505">
        <w:rPr>
          <w:rFonts w:ascii="Arial" w:hAnsi="Arial" w:cs="Arial"/>
          <w:color w:val="231F20"/>
          <w:sz w:val="24"/>
          <w:szCs w:val="24"/>
        </w:rPr>
        <w:t>shall be inserted;</w:t>
      </w:r>
    </w:p>
    <w:p w:rsidR="00FD54F4" w:rsidRDefault="00FD54F4" w:rsidP="00FD54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FD54F4" w:rsidRPr="00341505" w:rsidRDefault="00FD54F4" w:rsidP="00FD54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341505">
        <w:rPr>
          <w:rFonts w:ascii="Arial" w:hAnsi="Arial" w:cs="Arial"/>
          <w:color w:val="231F20"/>
          <w:sz w:val="24"/>
          <w:szCs w:val="24"/>
        </w:rPr>
        <w:t>(</w:t>
      </w:r>
      <w:r w:rsidRPr="00341505">
        <w:rPr>
          <w:rFonts w:ascii="Arial" w:hAnsi="Arial" w:cs="Arial"/>
          <w:i/>
          <w:iCs/>
          <w:color w:val="231F20"/>
          <w:sz w:val="24"/>
          <w:szCs w:val="24"/>
        </w:rPr>
        <w:t>ii</w:t>
      </w:r>
      <w:r w:rsidRPr="00341505">
        <w:rPr>
          <w:rFonts w:ascii="Arial" w:hAnsi="Arial" w:cs="Arial"/>
          <w:color w:val="231F20"/>
          <w:sz w:val="24"/>
          <w:szCs w:val="24"/>
        </w:rPr>
        <w:t xml:space="preserve">) </w:t>
      </w:r>
      <w:proofErr w:type="gramStart"/>
      <w:r w:rsidRPr="00341505">
        <w:rPr>
          <w:rFonts w:ascii="Arial" w:hAnsi="Arial" w:cs="Arial"/>
          <w:color w:val="231F20"/>
          <w:sz w:val="24"/>
          <w:szCs w:val="24"/>
        </w:rPr>
        <w:t>after</w:t>
      </w:r>
      <w:proofErr w:type="gramEnd"/>
      <w:r w:rsidRPr="00341505">
        <w:rPr>
          <w:rFonts w:ascii="Arial" w:hAnsi="Arial" w:cs="Arial"/>
          <w:color w:val="231F20"/>
          <w:sz w:val="24"/>
          <w:szCs w:val="24"/>
        </w:rPr>
        <w:t xml:space="preserve"> the proviso but before the </w:t>
      </w:r>
      <w:r w:rsidRPr="00341505">
        <w:rPr>
          <w:rFonts w:ascii="Arial" w:hAnsi="Arial" w:cs="Arial"/>
          <w:i/>
          <w:iCs/>
          <w:color w:val="231F20"/>
          <w:sz w:val="24"/>
          <w:szCs w:val="24"/>
        </w:rPr>
        <w:t>Explanation</w:t>
      </w:r>
      <w:r w:rsidRPr="00341505">
        <w:rPr>
          <w:rFonts w:ascii="Arial" w:hAnsi="Arial" w:cs="Arial"/>
          <w:color w:val="231F20"/>
          <w:sz w:val="24"/>
          <w:szCs w:val="24"/>
        </w:rPr>
        <w:t>, the following proviso shall be inserted, namely:––</w:t>
      </w:r>
    </w:p>
    <w:p w:rsidR="00FD54F4" w:rsidRDefault="00FD54F4" w:rsidP="00FD54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341505">
        <w:rPr>
          <w:rFonts w:ascii="Arial" w:hAnsi="Arial" w:cs="Arial"/>
          <w:color w:val="231F20"/>
          <w:sz w:val="24"/>
          <w:szCs w:val="24"/>
        </w:rPr>
        <w:t>“Provided further that the provisions of this clause shall not apply in respect of any income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341505">
        <w:rPr>
          <w:rFonts w:ascii="Arial" w:hAnsi="Arial" w:cs="Arial"/>
          <w:color w:val="231F20"/>
          <w:sz w:val="24"/>
          <w:szCs w:val="24"/>
        </w:rPr>
        <w:t>arising from transfer of units of a business trust which were acquired in consideration of a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341505">
        <w:rPr>
          <w:rFonts w:ascii="Arial" w:hAnsi="Arial" w:cs="Arial"/>
          <w:color w:val="231F20"/>
          <w:sz w:val="24"/>
          <w:szCs w:val="24"/>
        </w:rPr>
        <w:t>transfer referred to in clause (</w:t>
      </w:r>
      <w:r w:rsidRPr="00341505">
        <w:rPr>
          <w:rFonts w:ascii="Arial" w:hAnsi="Arial" w:cs="Arial"/>
          <w:i/>
          <w:iCs/>
          <w:color w:val="231F20"/>
          <w:sz w:val="24"/>
          <w:szCs w:val="24"/>
        </w:rPr>
        <w:t>xvii</w:t>
      </w:r>
      <w:r w:rsidRPr="00341505">
        <w:rPr>
          <w:rFonts w:ascii="Arial" w:hAnsi="Arial" w:cs="Arial"/>
          <w:color w:val="231F20"/>
          <w:sz w:val="24"/>
          <w:szCs w:val="24"/>
        </w:rPr>
        <w:t>) of section 47.</w:t>
      </w:r>
      <w:proofErr w:type="gramStart"/>
      <w:r w:rsidRPr="00341505">
        <w:rPr>
          <w:rFonts w:ascii="Arial" w:hAnsi="Arial" w:cs="Arial"/>
          <w:color w:val="231F20"/>
          <w:sz w:val="24"/>
          <w:szCs w:val="24"/>
        </w:rPr>
        <w:t>”.</w:t>
      </w:r>
      <w:proofErr w:type="gramEnd"/>
    </w:p>
    <w:p w:rsidR="00860B45" w:rsidRPr="00860B45" w:rsidRDefault="00860B45" w:rsidP="00FD54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231F20"/>
          <w:sz w:val="24"/>
          <w:szCs w:val="24"/>
        </w:rPr>
      </w:pPr>
    </w:p>
    <w:p w:rsidR="00860B45" w:rsidRPr="00860B45" w:rsidRDefault="00860B45" w:rsidP="00CA38E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8"/>
        <w:jc w:val="both"/>
        <w:rPr>
          <w:rFonts w:ascii="Arial" w:hAnsi="Arial" w:cs="Arial"/>
          <w:color w:val="231F20"/>
          <w:sz w:val="24"/>
          <w:szCs w:val="24"/>
        </w:rPr>
      </w:pPr>
      <w:r w:rsidRPr="00860B45">
        <w:rPr>
          <w:rFonts w:ascii="Arial" w:hAnsi="Arial" w:cs="Arial"/>
          <w:b/>
          <w:color w:val="231F20"/>
          <w:sz w:val="24"/>
          <w:szCs w:val="24"/>
        </w:rPr>
        <w:t>In section 47</w:t>
      </w:r>
      <w:r w:rsidRPr="00860B45">
        <w:rPr>
          <w:rFonts w:ascii="Arial" w:hAnsi="Arial" w:cs="Arial"/>
          <w:color w:val="231F20"/>
          <w:sz w:val="24"/>
          <w:szCs w:val="24"/>
        </w:rPr>
        <w:t xml:space="preserve"> of the Income-tax Act, with effect from the 1st day of April, 2015,––</w:t>
      </w:r>
    </w:p>
    <w:p w:rsidR="00860B45" w:rsidRPr="00957DEF" w:rsidRDefault="00860B45" w:rsidP="00860B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860B45" w:rsidRPr="00957DEF" w:rsidRDefault="00860B45" w:rsidP="00860B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proofErr w:type="gramStart"/>
      <w:r w:rsidRPr="00957DEF">
        <w:rPr>
          <w:rFonts w:ascii="Arial" w:hAnsi="Arial" w:cs="Arial"/>
          <w:color w:val="231F20"/>
          <w:sz w:val="24"/>
          <w:szCs w:val="24"/>
        </w:rPr>
        <w:t>after</w:t>
      </w:r>
      <w:proofErr w:type="gramEnd"/>
      <w:r w:rsidRPr="00957DEF">
        <w:rPr>
          <w:rFonts w:ascii="Arial" w:hAnsi="Arial" w:cs="Arial"/>
          <w:color w:val="231F20"/>
          <w:sz w:val="24"/>
          <w:szCs w:val="24"/>
        </w:rPr>
        <w:t xml:space="preserve"> clause (</w:t>
      </w:r>
      <w:r w:rsidRPr="00957DEF">
        <w:rPr>
          <w:rFonts w:ascii="Arial" w:hAnsi="Arial" w:cs="Arial"/>
          <w:i/>
          <w:iCs/>
          <w:color w:val="231F20"/>
          <w:sz w:val="24"/>
          <w:szCs w:val="24"/>
        </w:rPr>
        <w:t>xvi</w:t>
      </w:r>
      <w:r w:rsidRPr="00957DEF">
        <w:rPr>
          <w:rFonts w:ascii="Arial" w:hAnsi="Arial" w:cs="Arial"/>
          <w:color w:val="231F20"/>
          <w:sz w:val="24"/>
          <w:szCs w:val="24"/>
        </w:rPr>
        <w:t>), the following shall be inserted, namely:––</w:t>
      </w:r>
    </w:p>
    <w:p w:rsidR="00860B45" w:rsidRPr="00957DEF" w:rsidRDefault="00860B45" w:rsidP="00860B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957DEF">
        <w:rPr>
          <w:rFonts w:ascii="Arial" w:hAnsi="Arial" w:cs="Arial"/>
          <w:color w:val="231F20"/>
          <w:sz w:val="24"/>
          <w:szCs w:val="24"/>
        </w:rPr>
        <w:t>‘(</w:t>
      </w:r>
      <w:r w:rsidRPr="00957DEF">
        <w:rPr>
          <w:rFonts w:ascii="Arial" w:hAnsi="Arial" w:cs="Arial"/>
          <w:i/>
          <w:iCs/>
          <w:color w:val="231F20"/>
          <w:sz w:val="24"/>
          <w:szCs w:val="24"/>
        </w:rPr>
        <w:t>xvii</w:t>
      </w:r>
      <w:r w:rsidRPr="00957DEF">
        <w:rPr>
          <w:rFonts w:ascii="Arial" w:hAnsi="Arial" w:cs="Arial"/>
          <w:color w:val="231F20"/>
          <w:sz w:val="24"/>
          <w:szCs w:val="24"/>
        </w:rPr>
        <w:t xml:space="preserve">) </w:t>
      </w:r>
      <w:proofErr w:type="gramStart"/>
      <w:r w:rsidRPr="00957DEF">
        <w:rPr>
          <w:rFonts w:ascii="Arial" w:hAnsi="Arial" w:cs="Arial"/>
          <w:color w:val="231F20"/>
          <w:sz w:val="24"/>
          <w:szCs w:val="24"/>
        </w:rPr>
        <w:t>any</w:t>
      </w:r>
      <w:proofErr w:type="gramEnd"/>
      <w:r w:rsidRPr="00957DEF">
        <w:rPr>
          <w:rFonts w:ascii="Arial" w:hAnsi="Arial" w:cs="Arial"/>
          <w:color w:val="231F20"/>
          <w:sz w:val="24"/>
          <w:szCs w:val="24"/>
        </w:rPr>
        <w:t xml:space="preserve"> transfer of a capital asset, being share of a special purpose vehicle to a business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957DEF">
        <w:rPr>
          <w:rFonts w:ascii="Arial" w:hAnsi="Arial" w:cs="Arial"/>
          <w:color w:val="231F20"/>
          <w:sz w:val="24"/>
          <w:szCs w:val="24"/>
        </w:rPr>
        <w:t>trust in exchange of units allotted by that trust to the transferor.</w:t>
      </w:r>
    </w:p>
    <w:p w:rsidR="00860B45" w:rsidRDefault="00860B45" w:rsidP="00860B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231F20"/>
          <w:sz w:val="24"/>
          <w:szCs w:val="24"/>
        </w:rPr>
      </w:pPr>
    </w:p>
    <w:p w:rsidR="00860B45" w:rsidRPr="00957DEF" w:rsidRDefault="00860B45" w:rsidP="00860B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957DEF">
        <w:rPr>
          <w:rFonts w:ascii="Arial" w:hAnsi="Arial" w:cs="Arial"/>
          <w:i/>
          <w:iCs/>
          <w:color w:val="231F20"/>
          <w:sz w:val="24"/>
          <w:szCs w:val="24"/>
        </w:rPr>
        <w:t>Explanation</w:t>
      </w:r>
      <w:r w:rsidRPr="00957DEF">
        <w:rPr>
          <w:rFonts w:ascii="Arial" w:hAnsi="Arial" w:cs="Arial"/>
          <w:color w:val="231F20"/>
          <w:sz w:val="24"/>
          <w:szCs w:val="24"/>
        </w:rPr>
        <w:t>.––For the purposes of this clause, the expression “special purpose vehicle” shall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957DEF">
        <w:rPr>
          <w:rFonts w:ascii="Arial" w:hAnsi="Arial" w:cs="Arial"/>
          <w:color w:val="231F20"/>
          <w:sz w:val="24"/>
          <w:szCs w:val="24"/>
        </w:rPr>
        <w:t xml:space="preserve">have the meaning assigned to it in the </w:t>
      </w:r>
      <w:r w:rsidRPr="00957DEF">
        <w:rPr>
          <w:rFonts w:ascii="Arial" w:hAnsi="Arial" w:cs="Arial"/>
          <w:i/>
          <w:iCs/>
          <w:color w:val="231F20"/>
          <w:sz w:val="24"/>
          <w:szCs w:val="24"/>
        </w:rPr>
        <w:t xml:space="preserve">Explanation </w:t>
      </w:r>
      <w:r w:rsidRPr="00957DEF">
        <w:rPr>
          <w:rFonts w:ascii="Arial" w:hAnsi="Arial" w:cs="Arial"/>
          <w:color w:val="231F20"/>
          <w:sz w:val="24"/>
          <w:szCs w:val="24"/>
        </w:rPr>
        <w:t>to clause (</w:t>
      </w:r>
      <w:r w:rsidRPr="00957DEF">
        <w:rPr>
          <w:rFonts w:ascii="Arial" w:hAnsi="Arial" w:cs="Arial"/>
          <w:i/>
          <w:iCs/>
          <w:color w:val="231F20"/>
          <w:sz w:val="24"/>
          <w:szCs w:val="24"/>
        </w:rPr>
        <w:t>23FC</w:t>
      </w:r>
      <w:r w:rsidRPr="00957DEF">
        <w:rPr>
          <w:rFonts w:ascii="Arial" w:hAnsi="Arial" w:cs="Arial"/>
          <w:color w:val="231F20"/>
          <w:sz w:val="24"/>
          <w:szCs w:val="24"/>
        </w:rPr>
        <w:t>) of section 10.’</w:t>
      </w:r>
    </w:p>
    <w:p w:rsidR="00860B45" w:rsidRPr="00341505" w:rsidRDefault="00860B45" w:rsidP="00FD54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6955FE" w:rsidRPr="006955FE" w:rsidRDefault="006955FE" w:rsidP="00CA38E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8"/>
        <w:jc w:val="both"/>
        <w:rPr>
          <w:rFonts w:ascii="Arial" w:hAnsi="Arial" w:cs="Arial"/>
          <w:color w:val="231F20"/>
          <w:sz w:val="24"/>
          <w:szCs w:val="24"/>
        </w:rPr>
      </w:pPr>
      <w:r w:rsidRPr="006955FE">
        <w:rPr>
          <w:rFonts w:ascii="Arial" w:hAnsi="Arial" w:cs="Arial"/>
          <w:color w:val="231F20"/>
          <w:sz w:val="24"/>
          <w:szCs w:val="24"/>
        </w:rPr>
        <w:lastRenderedPageBreak/>
        <w:t xml:space="preserve">In </w:t>
      </w:r>
      <w:r w:rsidRPr="00DD6E6C">
        <w:rPr>
          <w:rFonts w:ascii="Arial" w:hAnsi="Arial" w:cs="Arial"/>
          <w:b/>
          <w:color w:val="231F20"/>
          <w:sz w:val="24"/>
          <w:szCs w:val="24"/>
        </w:rPr>
        <w:t>section 49</w:t>
      </w:r>
      <w:r w:rsidRPr="006955FE">
        <w:rPr>
          <w:rFonts w:ascii="Arial" w:hAnsi="Arial" w:cs="Arial"/>
          <w:color w:val="231F20"/>
          <w:sz w:val="24"/>
          <w:szCs w:val="24"/>
        </w:rPr>
        <w:t xml:space="preserve"> of the Income-tax Act, after sub-section (</w:t>
      </w:r>
      <w:r w:rsidRPr="006955FE">
        <w:rPr>
          <w:rFonts w:ascii="Arial" w:hAnsi="Arial" w:cs="Arial"/>
          <w:i/>
          <w:iCs/>
          <w:color w:val="231F20"/>
          <w:sz w:val="24"/>
          <w:szCs w:val="24"/>
        </w:rPr>
        <w:t>2AB</w:t>
      </w:r>
      <w:r w:rsidRPr="006955FE">
        <w:rPr>
          <w:rFonts w:ascii="Arial" w:hAnsi="Arial" w:cs="Arial"/>
          <w:color w:val="231F20"/>
          <w:sz w:val="24"/>
          <w:szCs w:val="24"/>
        </w:rPr>
        <w:t>), the following sub-section shall be inserted with effect from the 1st day of April, 2015,––</w:t>
      </w:r>
    </w:p>
    <w:p w:rsidR="006955FE" w:rsidRDefault="006955FE" w:rsidP="006955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6955FE" w:rsidRPr="00C864DD" w:rsidRDefault="006955FE" w:rsidP="006955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C864DD">
        <w:rPr>
          <w:rFonts w:ascii="Arial" w:hAnsi="Arial" w:cs="Arial"/>
          <w:color w:val="231F20"/>
          <w:sz w:val="24"/>
          <w:szCs w:val="24"/>
        </w:rPr>
        <w:t>“(</w:t>
      </w:r>
      <w:r w:rsidRPr="00C864DD">
        <w:rPr>
          <w:rFonts w:ascii="Arial" w:hAnsi="Arial" w:cs="Arial"/>
          <w:i/>
          <w:iCs/>
          <w:color w:val="231F20"/>
          <w:sz w:val="24"/>
          <w:szCs w:val="24"/>
        </w:rPr>
        <w:t>2AC</w:t>
      </w:r>
      <w:r w:rsidRPr="00C864DD">
        <w:rPr>
          <w:rFonts w:ascii="Arial" w:hAnsi="Arial" w:cs="Arial"/>
          <w:color w:val="231F20"/>
          <w:sz w:val="24"/>
          <w:szCs w:val="24"/>
        </w:rPr>
        <w:t xml:space="preserve">) Where the capital asset, being a unit of a business trust, became the property of the </w:t>
      </w:r>
      <w:proofErr w:type="spellStart"/>
      <w:r w:rsidRPr="00C864DD">
        <w:rPr>
          <w:rFonts w:ascii="Arial" w:hAnsi="Arial" w:cs="Arial"/>
          <w:color w:val="231F20"/>
          <w:sz w:val="24"/>
          <w:szCs w:val="24"/>
        </w:rPr>
        <w:t>assessee</w:t>
      </w:r>
      <w:proofErr w:type="spellEnd"/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C864DD">
        <w:rPr>
          <w:rFonts w:ascii="Arial" w:hAnsi="Arial" w:cs="Arial"/>
          <w:color w:val="231F20"/>
          <w:sz w:val="24"/>
          <w:szCs w:val="24"/>
        </w:rPr>
        <w:t>in consideration of a transfer as referred to in clause (</w:t>
      </w:r>
      <w:r w:rsidRPr="00C864DD">
        <w:rPr>
          <w:rFonts w:ascii="Arial" w:hAnsi="Arial" w:cs="Arial"/>
          <w:i/>
          <w:iCs/>
          <w:color w:val="231F20"/>
          <w:sz w:val="24"/>
          <w:szCs w:val="24"/>
        </w:rPr>
        <w:t>xvii</w:t>
      </w:r>
      <w:r w:rsidRPr="00C864DD">
        <w:rPr>
          <w:rFonts w:ascii="Arial" w:hAnsi="Arial" w:cs="Arial"/>
          <w:color w:val="231F20"/>
          <w:sz w:val="24"/>
          <w:szCs w:val="24"/>
        </w:rPr>
        <w:t>) of section 47, the cost of acquisition of the asset shall be deemed to be the cost of acquisition to him of the share referred to in the said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C864DD">
        <w:rPr>
          <w:rFonts w:ascii="Arial" w:hAnsi="Arial" w:cs="Arial"/>
          <w:color w:val="231F20"/>
          <w:sz w:val="24"/>
          <w:szCs w:val="24"/>
        </w:rPr>
        <w:t>clause.</w:t>
      </w:r>
      <w:proofErr w:type="gramStart"/>
      <w:r w:rsidRPr="00C864DD">
        <w:rPr>
          <w:rFonts w:ascii="Arial" w:hAnsi="Arial" w:cs="Arial"/>
          <w:color w:val="231F20"/>
          <w:sz w:val="24"/>
          <w:szCs w:val="24"/>
        </w:rPr>
        <w:t>”.</w:t>
      </w:r>
      <w:proofErr w:type="gramEnd"/>
    </w:p>
    <w:p w:rsidR="00FD54F4" w:rsidRPr="00341505" w:rsidRDefault="00FD54F4" w:rsidP="000566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0451EB" w:rsidRPr="000451EB" w:rsidRDefault="000451EB" w:rsidP="00CA38E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8"/>
        <w:jc w:val="both"/>
        <w:rPr>
          <w:rFonts w:ascii="Arial" w:hAnsi="Arial" w:cs="Arial"/>
          <w:b/>
          <w:color w:val="231F20"/>
          <w:sz w:val="24"/>
          <w:szCs w:val="24"/>
        </w:rPr>
      </w:pPr>
      <w:r w:rsidRPr="000451EB">
        <w:rPr>
          <w:rFonts w:ascii="Arial" w:hAnsi="Arial" w:cs="Arial"/>
          <w:color w:val="231F20"/>
          <w:sz w:val="24"/>
          <w:szCs w:val="24"/>
        </w:rPr>
        <w:t xml:space="preserve">In </w:t>
      </w:r>
      <w:r w:rsidRPr="000451EB">
        <w:rPr>
          <w:rFonts w:ascii="Arial" w:hAnsi="Arial" w:cs="Arial"/>
          <w:b/>
          <w:color w:val="231F20"/>
          <w:sz w:val="24"/>
          <w:szCs w:val="24"/>
        </w:rPr>
        <w:t>section 111A</w:t>
      </w:r>
      <w:r w:rsidRPr="000451EB">
        <w:rPr>
          <w:rFonts w:ascii="Arial" w:hAnsi="Arial" w:cs="Arial"/>
          <w:color w:val="231F20"/>
          <w:sz w:val="24"/>
          <w:szCs w:val="24"/>
        </w:rPr>
        <w:t xml:space="preserve"> of the Income-tax Act, </w:t>
      </w:r>
      <w:r w:rsidRPr="000451EB">
        <w:rPr>
          <w:rFonts w:ascii="Arial" w:hAnsi="Arial" w:cs="Arial"/>
          <w:color w:val="231F20"/>
          <w:sz w:val="24"/>
          <w:szCs w:val="24"/>
          <w:u w:val="single"/>
        </w:rPr>
        <w:t>in sub-section (</w:t>
      </w:r>
      <w:r w:rsidRPr="000451EB">
        <w:rPr>
          <w:rFonts w:ascii="Arial" w:hAnsi="Arial" w:cs="Arial"/>
          <w:i/>
          <w:iCs/>
          <w:color w:val="231F20"/>
          <w:sz w:val="24"/>
          <w:szCs w:val="24"/>
          <w:u w:val="single"/>
        </w:rPr>
        <w:t>1</w:t>
      </w:r>
      <w:r w:rsidRPr="000451EB">
        <w:rPr>
          <w:rFonts w:ascii="Arial" w:hAnsi="Arial" w:cs="Arial"/>
          <w:color w:val="231F20"/>
          <w:sz w:val="24"/>
          <w:szCs w:val="24"/>
          <w:u w:val="single"/>
        </w:rPr>
        <w:t>)</w:t>
      </w:r>
      <w:r w:rsidRPr="000451EB">
        <w:rPr>
          <w:rFonts w:ascii="Arial" w:hAnsi="Arial" w:cs="Arial"/>
          <w:color w:val="231F20"/>
          <w:sz w:val="24"/>
          <w:szCs w:val="24"/>
        </w:rPr>
        <w:t xml:space="preserve">, with effect from the </w:t>
      </w:r>
      <w:r w:rsidRPr="000451EB">
        <w:rPr>
          <w:rFonts w:ascii="Arial" w:hAnsi="Arial" w:cs="Arial"/>
          <w:b/>
          <w:color w:val="231F20"/>
          <w:sz w:val="24"/>
          <w:szCs w:val="24"/>
        </w:rPr>
        <w:t>1st day of April, 2015</w:t>
      </w:r>
      <w:r w:rsidRPr="000451EB">
        <w:rPr>
          <w:rFonts w:ascii="Arial" w:hAnsi="Arial" w:cs="Arial"/>
          <w:color w:val="231F20"/>
          <w:sz w:val="24"/>
          <w:szCs w:val="24"/>
        </w:rPr>
        <w:t>,––</w:t>
      </w:r>
    </w:p>
    <w:p w:rsidR="000451EB" w:rsidRPr="00983DDB" w:rsidRDefault="000451EB" w:rsidP="000451E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0451EB" w:rsidRDefault="000451EB" w:rsidP="000451E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983DDB">
        <w:rPr>
          <w:rFonts w:ascii="Arial" w:hAnsi="Arial" w:cs="Arial"/>
          <w:color w:val="231F20"/>
          <w:sz w:val="24"/>
          <w:szCs w:val="24"/>
        </w:rPr>
        <w:t>after the words “unit of an equity oriented fund”, the words “</w:t>
      </w:r>
      <w:r w:rsidRPr="00983DDB">
        <w:rPr>
          <w:rFonts w:ascii="Arial" w:hAnsi="Arial" w:cs="Arial"/>
          <w:b/>
          <w:color w:val="231F20"/>
          <w:sz w:val="24"/>
          <w:szCs w:val="24"/>
        </w:rPr>
        <w:t>or a unit of a business trust</w:t>
      </w:r>
      <w:r w:rsidRPr="00983DDB">
        <w:rPr>
          <w:rFonts w:ascii="Arial" w:hAnsi="Arial" w:cs="Arial"/>
          <w:color w:val="231F20"/>
          <w:sz w:val="24"/>
          <w:szCs w:val="24"/>
        </w:rPr>
        <w:t>” shall be inserted;</w:t>
      </w:r>
    </w:p>
    <w:p w:rsidR="000451EB" w:rsidRPr="00983DDB" w:rsidRDefault="000451EB" w:rsidP="000451E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983DDB">
        <w:rPr>
          <w:rFonts w:ascii="Arial" w:hAnsi="Arial" w:cs="Arial"/>
          <w:color w:val="231F20"/>
          <w:sz w:val="24"/>
          <w:szCs w:val="24"/>
        </w:rPr>
        <w:t>after the proviso, the following proviso shall be inserted, namely:––</w:t>
      </w:r>
    </w:p>
    <w:p w:rsidR="000451EB" w:rsidRPr="00983DDB" w:rsidRDefault="000451EB" w:rsidP="000451EB">
      <w:pPr>
        <w:pStyle w:val="ListParagraph"/>
        <w:autoSpaceDE w:val="0"/>
        <w:autoSpaceDN w:val="0"/>
        <w:adjustRightInd w:val="0"/>
        <w:spacing w:after="0" w:line="240" w:lineRule="auto"/>
        <w:ind w:left="735"/>
        <w:jc w:val="both"/>
        <w:rPr>
          <w:rFonts w:ascii="Arial" w:hAnsi="Arial" w:cs="Arial"/>
          <w:color w:val="231F20"/>
          <w:sz w:val="24"/>
          <w:szCs w:val="24"/>
        </w:rPr>
      </w:pPr>
      <w:r w:rsidRPr="00983DDB">
        <w:rPr>
          <w:rFonts w:ascii="Arial" w:hAnsi="Arial" w:cs="Arial"/>
          <w:color w:val="231F20"/>
          <w:sz w:val="24"/>
          <w:szCs w:val="24"/>
        </w:rPr>
        <w:t xml:space="preserve">“Provided further that the provisions of </w:t>
      </w:r>
      <w:r w:rsidRPr="00983DDB">
        <w:rPr>
          <w:rFonts w:ascii="Arial" w:hAnsi="Arial" w:cs="Arial"/>
          <w:color w:val="231F20"/>
          <w:sz w:val="24"/>
          <w:szCs w:val="24"/>
          <w:u w:val="single"/>
        </w:rPr>
        <w:t>this sub-section shall not apply</w:t>
      </w:r>
      <w:r w:rsidRPr="00983DDB">
        <w:rPr>
          <w:rFonts w:ascii="Arial" w:hAnsi="Arial" w:cs="Arial"/>
          <w:color w:val="231F20"/>
          <w:sz w:val="24"/>
          <w:szCs w:val="24"/>
        </w:rPr>
        <w:t xml:space="preserve"> in respect of any </w:t>
      </w:r>
      <w:r w:rsidRPr="00983DDB">
        <w:rPr>
          <w:rFonts w:ascii="Arial" w:hAnsi="Arial" w:cs="Arial"/>
          <w:color w:val="231F20"/>
          <w:sz w:val="24"/>
          <w:szCs w:val="24"/>
          <w:u w:val="single"/>
        </w:rPr>
        <w:t>income arising from transfer of units of a business trust</w:t>
      </w:r>
      <w:r w:rsidRPr="00983DDB">
        <w:rPr>
          <w:rFonts w:ascii="Arial" w:hAnsi="Arial" w:cs="Arial"/>
          <w:color w:val="231F20"/>
          <w:sz w:val="24"/>
          <w:szCs w:val="24"/>
        </w:rPr>
        <w:t xml:space="preserve"> which were acquired by the </w:t>
      </w:r>
      <w:proofErr w:type="spellStart"/>
      <w:r w:rsidRPr="00983DDB">
        <w:rPr>
          <w:rFonts w:ascii="Arial" w:hAnsi="Arial" w:cs="Arial"/>
          <w:color w:val="231F20"/>
          <w:sz w:val="24"/>
          <w:szCs w:val="24"/>
        </w:rPr>
        <w:t>assessee</w:t>
      </w:r>
      <w:proofErr w:type="spellEnd"/>
      <w:r w:rsidRPr="00983DDB">
        <w:rPr>
          <w:rFonts w:ascii="Arial" w:hAnsi="Arial" w:cs="Arial"/>
          <w:color w:val="231F20"/>
          <w:sz w:val="24"/>
          <w:szCs w:val="24"/>
        </w:rPr>
        <w:t xml:space="preserve"> in consideration of a transfer as referred to in clause (</w:t>
      </w:r>
      <w:r w:rsidRPr="00983DDB">
        <w:rPr>
          <w:rFonts w:ascii="Arial" w:hAnsi="Arial" w:cs="Arial"/>
          <w:i/>
          <w:iCs/>
          <w:color w:val="231F20"/>
          <w:sz w:val="24"/>
          <w:szCs w:val="24"/>
        </w:rPr>
        <w:t>xvii</w:t>
      </w:r>
      <w:r w:rsidRPr="00983DDB">
        <w:rPr>
          <w:rFonts w:ascii="Arial" w:hAnsi="Arial" w:cs="Arial"/>
          <w:color w:val="231F20"/>
          <w:sz w:val="24"/>
          <w:szCs w:val="24"/>
        </w:rPr>
        <w:t>) of section 47.</w:t>
      </w:r>
      <w:proofErr w:type="gramStart"/>
      <w:r w:rsidRPr="00983DDB">
        <w:rPr>
          <w:rFonts w:ascii="Arial" w:hAnsi="Arial" w:cs="Arial"/>
          <w:color w:val="231F20"/>
          <w:sz w:val="24"/>
          <w:szCs w:val="24"/>
        </w:rPr>
        <w:t>”.</w:t>
      </w:r>
      <w:proofErr w:type="gramEnd"/>
    </w:p>
    <w:p w:rsidR="000451EB" w:rsidRPr="00983DDB" w:rsidRDefault="000451EB" w:rsidP="000451EB">
      <w:pPr>
        <w:pStyle w:val="ListParagraph"/>
        <w:autoSpaceDE w:val="0"/>
        <w:autoSpaceDN w:val="0"/>
        <w:adjustRightInd w:val="0"/>
        <w:spacing w:after="0" w:line="240" w:lineRule="auto"/>
        <w:ind w:left="735"/>
        <w:jc w:val="both"/>
        <w:rPr>
          <w:rFonts w:ascii="Arial" w:hAnsi="Arial" w:cs="Arial"/>
          <w:color w:val="231F20"/>
          <w:sz w:val="24"/>
          <w:szCs w:val="24"/>
        </w:rPr>
      </w:pPr>
    </w:p>
    <w:p w:rsidR="000451EB" w:rsidRPr="00983DDB" w:rsidRDefault="000451EB" w:rsidP="000451E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0566E6" w:rsidRDefault="000566E6" w:rsidP="00C22014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C22014" w:rsidRPr="00C22014" w:rsidRDefault="00C22014" w:rsidP="00C2201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231F20"/>
          <w:sz w:val="24"/>
          <w:szCs w:val="24"/>
        </w:rPr>
      </w:pPr>
      <w:r>
        <w:rPr>
          <w:rFonts w:ascii="Arial" w:hAnsi="Arial" w:cs="Arial"/>
          <w:b/>
          <w:color w:val="231F20"/>
          <w:sz w:val="24"/>
          <w:szCs w:val="24"/>
        </w:rPr>
        <w:t>Section 115UA</w:t>
      </w:r>
    </w:p>
    <w:p w:rsidR="00C22014" w:rsidRDefault="00C22014" w:rsidP="00C220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C22014" w:rsidRPr="00C22014" w:rsidRDefault="00C22014" w:rsidP="00C220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C22014">
        <w:rPr>
          <w:rFonts w:ascii="Arial" w:hAnsi="Arial" w:cs="Arial"/>
          <w:color w:val="231F20"/>
          <w:sz w:val="24"/>
          <w:szCs w:val="24"/>
        </w:rPr>
        <w:t>(</w:t>
      </w:r>
      <w:r w:rsidRPr="00C22014">
        <w:rPr>
          <w:rFonts w:ascii="Arial" w:hAnsi="Arial" w:cs="Arial"/>
          <w:i/>
          <w:iCs/>
          <w:color w:val="231F20"/>
          <w:sz w:val="24"/>
          <w:szCs w:val="24"/>
        </w:rPr>
        <w:t>1</w:t>
      </w:r>
      <w:r w:rsidRPr="00C22014">
        <w:rPr>
          <w:rFonts w:ascii="Arial" w:hAnsi="Arial" w:cs="Arial"/>
          <w:color w:val="231F20"/>
          <w:sz w:val="24"/>
          <w:szCs w:val="24"/>
        </w:rPr>
        <w:t>) Notwithstanding anything contained in any other provisions of this Act, any income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C22014">
        <w:rPr>
          <w:rFonts w:ascii="Arial" w:hAnsi="Arial" w:cs="Arial"/>
          <w:color w:val="231F20"/>
          <w:sz w:val="24"/>
          <w:szCs w:val="24"/>
        </w:rPr>
        <w:t>distributed by a business trust to its unit holders shall be deemed to be of the same nature and in the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C22014">
        <w:rPr>
          <w:rFonts w:ascii="Arial" w:hAnsi="Arial" w:cs="Arial"/>
          <w:color w:val="231F20"/>
          <w:sz w:val="24"/>
          <w:szCs w:val="24"/>
        </w:rPr>
        <w:t>same proportion in the hands of the unit holder as it had been received by, or accrued to, the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C22014">
        <w:rPr>
          <w:rFonts w:ascii="Arial" w:hAnsi="Arial" w:cs="Arial"/>
          <w:color w:val="231F20"/>
          <w:sz w:val="24"/>
          <w:szCs w:val="24"/>
        </w:rPr>
        <w:t>business trust.</w:t>
      </w:r>
    </w:p>
    <w:p w:rsidR="00C22014" w:rsidRDefault="00C22014" w:rsidP="00C220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C22014" w:rsidRDefault="00C22014" w:rsidP="00C220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C22014">
        <w:rPr>
          <w:rFonts w:ascii="Arial" w:hAnsi="Arial" w:cs="Arial"/>
          <w:color w:val="231F20"/>
          <w:sz w:val="24"/>
          <w:szCs w:val="24"/>
        </w:rPr>
        <w:t>(</w:t>
      </w:r>
      <w:r w:rsidRPr="00C22014">
        <w:rPr>
          <w:rFonts w:ascii="Arial" w:hAnsi="Arial" w:cs="Arial"/>
          <w:i/>
          <w:iCs/>
          <w:color w:val="231F20"/>
          <w:sz w:val="24"/>
          <w:szCs w:val="24"/>
        </w:rPr>
        <w:t>2</w:t>
      </w:r>
      <w:r w:rsidRPr="00C22014">
        <w:rPr>
          <w:rFonts w:ascii="Arial" w:hAnsi="Arial" w:cs="Arial"/>
          <w:color w:val="231F20"/>
          <w:sz w:val="24"/>
          <w:szCs w:val="24"/>
        </w:rPr>
        <w:t>) Subject to the provisions of section 111A and section 112, the total income of a business trust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C22014">
        <w:rPr>
          <w:rFonts w:ascii="Arial" w:hAnsi="Arial" w:cs="Arial"/>
          <w:color w:val="231F20"/>
          <w:sz w:val="24"/>
          <w:szCs w:val="24"/>
        </w:rPr>
        <w:t>shall be charged to tax at the maximum marginal rate.</w:t>
      </w:r>
    </w:p>
    <w:p w:rsidR="00C22014" w:rsidRPr="00C22014" w:rsidRDefault="00C22014" w:rsidP="00C220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C22014" w:rsidRDefault="00C22014" w:rsidP="00C220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C22014">
        <w:rPr>
          <w:rFonts w:ascii="Arial" w:hAnsi="Arial" w:cs="Arial"/>
          <w:color w:val="231F20"/>
          <w:sz w:val="24"/>
          <w:szCs w:val="24"/>
        </w:rPr>
        <w:t>(</w:t>
      </w:r>
      <w:r w:rsidRPr="00C22014">
        <w:rPr>
          <w:rFonts w:ascii="Arial" w:hAnsi="Arial" w:cs="Arial"/>
          <w:i/>
          <w:iCs/>
          <w:color w:val="231F20"/>
          <w:sz w:val="24"/>
          <w:szCs w:val="24"/>
        </w:rPr>
        <w:t>3</w:t>
      </w:r>
      <w:r w:rsidRPr="00C22014">
        <w:rPr>
          <w:rFonts w:ascii="Arial" w:hAnsi="Arial" w:cs="Arial"/>
          <w:color w:val="231F20"/>
          <w:sz w:val="24"/>
          <w:szCs w:val="24"/>
        </w:rPr>
        <w:t>) If in any previous year, the distributed income or any part thereof, received by a unit holder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C22014">
        <w:rPr>
          <w:rFonts w:ascii="Arial" w:hAnsi="Arial" w:cs="Arial"/>
          <w:color w:val="231F20"/>
          <w:sz w:val="24"/>
          <w:szCs w:val="24"/>
        </w:rPr>
        <w:t>from the business trust is of the nature as referred to in clause (</w:t>
      </w:r>
      <w:r w:rsidRPr="00C22014">
        <w:rPr>
          <w:rFonts w:ascii="Arial" w:hAnsi="Arial" w:cs="Arial"/>
          <w:i/>
          <w:iCs/>
          <w:color w:val="231F20"/>
          <w:sz w:val="24"/>
          <w:szCs w:val="24"/>
        </w:rPr>
        <w:t>23FC</w:t>
      </w:r>
      <w:r w:rsidRPr="00C22014">
        <w:rPr>
          <w:rFonts w:ascii="Arial" w:hAnsi="Arial" w:cs="Arial"/>
          <w:color w:val="231F20"/>
          <w:sz w:val="24"/>
          <w:szCs w:val="24"/>
        </w:rPr>
        <w:t>) of section 10, then, such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C22014">
        <w:rPr>
          <w:rFonts w:ascii="Arial" w:hAnsi="Arial" w:cs="Arial"/>
          <w:color w:val="231F20"/>
          <w:sz w:val="24"/>
          <w:szCs w:val="24"/>
        </w:rPr>
        <w:t>distributed income or part thereof shall be deemed to be income of such unit holder and shall be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C22014">
        <w:rPr>
          <w:rFonts w:ascii="Arial" w:hAnsi="Arial" w:cs="Arial"/>
          <w:color w:val="231F20"/>
          <w:sz w:val="24"/>
          <w:szCs w:val="24"/>
        </w:rPr>
        <w:t>charged to tax as income of the previous year.</w:t>
      </w:r>
    </w:p>
    <w:p w:rsidR="00C22014" w:rsidRPr="00C22014" w:rsidRDefault="00C22014" w:rsidP="00C220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C22014" w:rsidRDefault="00C22014" w:rsidP="00C220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C22014">
        <w:rPr>
          <w:rFonts w:ascii="Arial" w:hAnsi="Arial" w:cs="Arial"/>
          <w:color w:val="231F20"/>
          <w:sz w:val="24"/>
          <w:szCs w:val="24"/>
        </w:rPr>
        <w:t>(</w:t>
      </w:r>
      <w:r w:rsidRPr="00C22014">
        <w:rPr>
          <w:rFonts w:ascii="Arial" w:hAnsi="Arial" w:cs="Arial"/>
          <w:i/>
          <w:iCs/>
          <w:color w:val="231F20"/>
          <w:sz w:val="24"/>
          <w:szCs w:val="24"/>
        </w:rPr>
        <w:t>4</w:t>
      </w:r>
      <w:r w:rsidRPr="00C22014">
        <w:rPr>
          <w:rFonts w:ascii="Arial" w:hAnsi="Arial" w:cs="Arial"/>
          <w:color w:val="231F20"/>
          <w:sz w:val="24"/>
          <w:szCs w:val="24"/>
        </w:rPr>
        <w:t>) Any person responsible for making payment of the income distributed on behalf of a business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C22014">
        <w:rPr>
          <w:rFonts w:ascii="Arial" w:hAnsi="Arial" w:cs="Arial"/>
          <w:color w:val="231F20"/>
          <w:sz w:val="24"/>
          <w:szCs w:val="24"/>
        </w:rPr>
        <w:t>trust to a unit holder shall furnish a statement to the unit holder and the prescribed authority, within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C22014">
        <w:rPr>
          <w:rFonts w:ascii="Arial" w:hAnsi="Arial" w:cs="Arial"/>
          <w:color w:val="231F20"/>
          <w:sz w:val="24"/>
          <w:szCs w:val="24"/>
        </w:rPr>
        <w:t>such time and in such form and manner as may be prescribed, giving the details of the nature of the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C22014">
        <w:rPr>
          <w:rFonts w:ascii="Arial" w:hAnsi="Arial" w:cs="Arial"/>
          <w:color w:val="231F20"/>
          <w:sz w:val="24"/>
          <w:szCs w:val="24"/>
        </w:rPr>
        <w:t>income paid during the previous year and such other details as may be prescribed.”.</w:t>
      </w:r>
    </w:p>
    <w:p w:rsidR="00F23231" w:rsidRDefault="00F23231" w:rsidP="00C22014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F23231" w:rsidRDefault="00F23231" w:rsidP="00F23231">
      <w:pPr>
        <w:jc w:val="center"/>
        <w:rPr>
          <w:rFonts w:ascii="Arial" w:hAnsi="Arial" w:cs="Arial"/>
          <w:sz w:val="24"/>
          <w:szCs w:val="24"/>
        </w:rPr>
      </w:pPr>
    </w:p>
    <w:p w:rsidR="00F23231" w:rsidRDefault="00F23231" w:rsidP="00F232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F23231" w:rsidRDefault="00F23231" w:rsidP="00F232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F23231" w:rsidRPr="00F23231" w:rsidRDefault="00F23231" w:rsidP="00F2323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8"/>
        <w:jc w:val="both"/>
        <w:rPr>
          <w:rFonts w:ascii="Arial" w:hAnsi="Arial" w:cs="Arial"/>
          <w:color w:val="231F20"/>
          <w:sz w:val="24"/>
          <w:szCs w:val="24"/>
        </w:rPr>
      </w:pPr>
      <w:r w:rsidRPr="00F23231">
        <w:rPr>
          <w:rFonts w:ascii="Arial" w:hAnsi="Arial" w:cs="Arial"/>
          <w:color w:val="231F20"/>
          <w:sz w:val="24"/>
          <w:szCs w:val="24"/>
        </w:rPr>
        <w:lastRenderedPageBreak/>
        <w:t xml:space="preserve">In </w:t>
      </w:r>
      <w:r w:rsidRPr="00F23231">
        <w:rPr>
          <w:rFonts w:ascii="Arial" w:hAnsi="Arial" w:cs="Arial"/>
          <w:b/>
          <w:color w:val="231F20"/>
          <w:sz w:val="24"/>
          <w:szCs w:val="24"/>
        </w:rPr>
        <w:t>section 139</w:t>
      </w:r>
      <w:r w:rsidRPr="00F23231">
        <w:rPr>
          <w:rFonts w:ascii="Arial" w:hAnsi="Arial" w:cs="Arial"/>
          <w:color w:val="231F20"/>
          <w:sz w:val="24"/>
          <w:szCs w:val="24"/>
        </w:rPr>
        <w:t xml:space="preserve"> of the Income-tax Act, with effect from the 1st day of April, 2015,––</w:t>
      </w:r>
    </w:p>
    <w:p w:rsidR="00F23231" w:rsidRDefault="00F23231" w:rsidP="00F232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F23231" w:rsidRPr="005B49E4" w:rsidRDefault="00F23231" w:rsidP="00F232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5B49E4">
        <w:rPr>
          <w:rFonts w:ascii="Arial" w:hAnsi="Arial" w:cs="Arial"/>
          <w:color w:val="231F20"/>
          <w:sz w:val="24"/>
          <w:szCs w:val="24"/>
        </w:rPr>
        <w:t>(</w:t>
      </w:r>
      <w:r w:rsidRPr="005B49E4">
        <w:rPr>
          <w:rFonts w:ascii="Arial" w:hAnsi="Arial" w:cs="Arial"/>
          <w:i/>
          <w:iCs/>
          <w:color w:val="231F20"/>
          <w:sz w:val="24"/>
          <w:szCs w:val="24"/>
        </w:rPr>
        <w:t>b</w:t>
      </w:r>
      <w:r w:rsidRPr="005B49E4">
        <w:rPr>
          <w:rFonts w:ascii="Arial" w:hAnsi="Arial" w:cs="Arial"/>
          <w:color w:val="231F20"/>
          <w:sz w:val="24"/>
          <w:szCs w:val="24"/>
        </w:rPr>
        <w:t xml:space="preserve">) </w:t>
      </w:r>
      <w:proofErr w:type="gramStart"/>
      <w:r w:rsidRPr="005B49E4">
        <w:rPr>
          <w:rFonts w:ascii="Arial" w:hAnsi="Arial" w:cs="Arial"/>
          <w:color w:val="231F20"/>
          <w:sz w:val="24"/>
          <w:szCs w:val="24"/>
        </w:rPr>
        <w:t>after</w:t>
      </w:r>
      <w:proofErr w:type="gramEnd"/>
      <w:r w:rsidRPr="005B49E4">
        <w:rPr>
          <w:rFonts w:ascii="Arial" w:hAnsi="Arial" w:cs="Arial"/>
          <w:color w:val="231F20"/>
          <w:sz w:val="24"/>
          <w:szCs w:val="24"/>
        </w:rPr>
        <w:t xml:space="preserve"> sub-section (</w:t>
      </w:r>
      <w:r w:rsidRPr="005B49E4">
        <w:rPr>
          <w:rFonts w:ascii="Arial" w:hAnsi="Arial" w:cs="Arial"/>
          <w:i/>
          <w:iCs/>
          <w:color w:val="231F20"/>
          <w:sz w:val="24"/>
          <w:szCs w:val="24"/>
        </w:rPr>
        <w:t>4D</w:t>
      </w:r>
      <w:r w:rsidRPr="005B49E4">
        <w:rPr>
          <w:rFonts w:ascii="Arial" w:hAnsi="Arial" w:cs="Arial"/>
          <w:color w:val="231F20"/>
          <w:sz w:val="24"/>
          <w:szCs w:val="24"/>
        </w:rPr>
        <w:t>), the following sub-section shall be inserted, namely:––</w:t>
      </w:r>
    </w:p>
    <w:p w:rsidR="00F23231" w:rsidRDefault="00F23231" w:rsidP="00F2323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5B49E4">
        <w:rPr>
          <w:rFonts w:ascii="Arial" w:hAnsi="Arial" w:cs="Arial"/>
          <w:color w:val="231F20"/>
          <w:sz w:val="24"/>
          <w:szCs w:val="24"/>
        </w:rPr>
        <w:t>“</w:t>
      </w:r>
      <w:r w:rsidRPr="005B49E4">
        <w:rPr>
          <w:rFonts w:ascii="Arial" w:hAnsi="Arial" w:cs="Arial"/>
          <w:b/>
          <w:color w:val="231F20"/>
          <w:sz w:val="24"/>
          <w:szCs w:val="24"/>
        </w:rPr>
        <w:t>(</w:t>
      </w:r>
      <w:r w:rsidRPr="005B49E4">
        <w:rPr>
          <w:rFonts w:ascii="Arial" w:hAnsi="Arial" w:cs="Arial"/>
          <w:b/>
          <w:i/>
          <w:iCs/>
          <w:color w:val="231F20"/>
          <w:sz w:val="24"/>
          <w:szCs w:val="24"/>
        </w:rPr>
        <w:t>4E</w:t>
      </w:r>
      <w:r w:rsidRPr="005B49E4">
        <w:rPr>
          <w:rFonts w:ascii="Arial" w:hAnsi="Arial" w:cs="Arial"/>
          <w:b/>
          <w:color w:val="231F20"/>
          <w:sz w:val="24"/>
          <w:szCs w:val="24"/>
        </w:rPr>
        <w:t>)</w:t>
      </w:r>
      <w:r w:rsidRPr="005B49E4">
        <w:rPr>
          <w:rFonts w:ascii="Arial" w:hAnsi="Arial" w:cs="Arial"/>
          <w:color w:val="231F20"/>
          <w:sz w:val="24"/>
          <w:szCs w:val="24"/>
        </w:rPr>
        <w:t xml:space="preserve"> Every </w:t>
      </w:r>
      <w:r w:rsidRPr="005B49E4">
        <w:rPr>
          <w:rFonts w:ascii="Arial" w:hAnsi="Arial" w:cs="Arial"/>
          <w:b/>
          <w:color w:val="231F20"/>
          <w:sz w:val="24"/>
          <w:szCs w:val="24"/>
        </w:rPr>
        <w:t>business trust</w:t>
      </w:r>
      <w:r w:rsidRPr="005B49E4">
        <w:rPr>
          <w:rFonts w:ascii="Arial" w:hAnsi="Arial" w:cs="Arial"/>
          <w:color w:val="231F20"/>
          <w:sz w:val="24"/>
          <w:szCs w:val="24"/>
        </w:rPr>
        <w:t>, which is not required to furnish return of income or loss under any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5B49E4">
        <w:rPr>
          <w:rFonts w:ascii="Arial" w:hAnsi="Arial" w:cs="Arial"/>
          <w:color w:val="231F20"/>
          <w:sz w:val="24"/>
          <w:szCs w:val="24"/>
        </w:rPr>
        <w:t xml:space="preserve">other provisions of this section, shall </w:t>
      </w:r>
      <w:r w:rsidRPr="005B49E4">
        <w:rPr>
          <w:rFonts w:ascii="Arial" w:hAnsi="Arial" w:cs="Arial"/>
          <w:b/>
          <w:color w:val="231F20"/>
          <w:sz w:val="24"/>
          <w:szCs w:val="24"/>
        </w:rPr>
        <w:t>furnish the return</w:t>
      </w:r>
      <w:r w:rsidRPr="005B49E4">
        <w:rPr>
          <w:rFonts w:ascii="Arial" w:hAnsi="Arial" w:cs="Arial"/>
          <w:color w:val="231F20"/>
          <w:sz w:val="24"/>
          <w:szCs w:val="24"/>
        </w:rPr>
        <w:t xml:space="preserve"> of its income in respect of its income or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5B49E4">
        <w:rPr>
          <w:rFonts w:ascii="Arial" w:hAnsi="Arial" w:cs="Arial"/>
          <w:color w:val="231F20"/>
          <w:sz w:val="24"/>
          <w:szCs w:val="24"/>
        </w:rPr>
        <w:t>loss in every previous year and all the provisions of this Act shall, so far as may be, apply if it were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5B49E4">
        <w:rPr>
          <w:rFonts w:ascii="Arial" w:hAnsi="Arial" w:cs="Arial"/>
          <w:color w:val="231F20"/>
          <w:sz w:val="24"/>
          <w:szCs w:val="24"/>
        </w:rPr>
        <w:t xml:space="preserve">a return required to be furnished </w:t>
      </w:r>
      <w:r w:rsidRPr="005B49E4">
        <w:rPr>
          <w:rFonts w:ascii="Arial" w:hAnsi="Arial" w:cs="Arial"/>
          <w:b/>
          <w:color w:val="231F20"/>
          <w:sz w:val="24"/>
          <w:szCs w:val="24"/>
        </w:rPr>
        <w:t>under sub-section (</w:t>
      </w:r>
      <w:r w:rsidRPr="005B49E4">
        <w:rPr>
          <w:rFonts w:ascii="Arial" w:hAnsi="Arial" w:cs="Arial"/>
          <w:b/>
          <w:i/>
          <w:iCs/>
          <w:color w:val="231F20"/>
          <w:sz w:val="24"/>
          <w:szCs w:val="24"/>
        </w:rPr>
        <w:t>1</w:t>
      </w:r>
      <w:r w:rsidRPr="005B49E4">
        <w:rPr>
          <w:rFonts w:ascii="Arial" w:hAnsi="Arial" w:cs="Arial"/>
          <w:b/>
          <w:color w:val="231F20"/>
          <w:sz w:val="24"/>
          <w:szCs w:val="24"/>
        </w:rPr>
        <w:t>).</w:t>
      </w:r>
      <w:r w:rsidRPr="005B49E4">
        <w:rPr>
          <w:rFonts w:ascii="Arial" w:hAnsi="Arial" w:cs="Arial"/>
          <w:color w:val="231F20"/>
          <w:sz w:val="24"/>
          <w:szCs w:val="24"/>
        </w:rPr>
        <w:t>”.</w:t>
      </w:r>
    </w:p>
    <w:p w:rsidR="00007053" w:rsidRDefault="00007053" w:rsidP="00007053">
      <w:pPr>
        <w:pStyle w:val="ListParagraph"/>
        <w:autoSpaceDE w:val="0"/>
        <w:autoSpaceDN w:val="0"/>
        <w:adjustRightInd w:val="0"/>
        <w:spacing w:after="0" w:line="240" w:lineRule="auto"/>
        <w:ind w:left="767"/>
        <w:jc w:val="both"/>
        <w:rPr>
          <w:rFonts w:ascii="Arial" w:hAnsi="Arial" w:cs="Arial"/>
          <w:color w:val="231F20"/>
          <w:sz w:val="24"/>
          <w:szCs w:val="24"/>
        </w:rPr>
      </w:pPr>
    </w:p>
    <w:p w:rsidR="00007053" w:rsidRPr="00007053" w:rsidRDefault="00007053" w:rsidP="00007053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8"/>
        <w:jc w:val="both"/>
        <w:rPr>
          <w:rFonts w:ascii="Arial" w:hAnsi="Arial" w:cs="Arial"/>
          <w:color w:val="231F20"/>
          <w:sz w:val="24"/>
          <w:szCs w:val="24"/>
        </w:rPr>
      </w:pPr>
      <w:r w:rsidRPr="00007053">
        <w:rPr>
          <w:rFonts w:ascii="Arial" w:hAnsi="Arial" w:cs="Arial"/>
          <w:color w:val="231F20"/>
          <w:sz w:val="24"/>
          <w:szCs w:val="24"/>
        </w:rPr>
        <w:t xml:space="preserve">In </w:t>
      </w:r>
      <w:r w:rsidRPr="00007053">
        <w:rPr>
          <w:rFonts w:ascii="Arial" w:hAnsi="Arial" w:cs="Arial"/>
          <w:b/>
          <w:color w:val="231F20"/>
          <w:sz w:val="24"/>
          <w:szCs w:val="24"/>
        </w:rPr>
        <w:t>section 194A</w:t>
      </w:r>
      <w:r w:rsidRPr="00007053">
        <w:rPr>
          <w:rFonts w:ascii="Arial" w:hAnsi="Arial" w:cs="Arial"/>
          <w:color w:val="231F20"/>
          <w:sz w:val="24"/>
          <w:szCs w:val="24"/>
        </w:rPr>
        <w:t xml:space="preserve"> of the Income-tax Act, in sub-section (</w:t>
      </w:r>
      <w:r w:rsidRPr="00007053">
        <w:rPr>
          <w:rFonts w:ascii="Arial" w:hAnsi="Arial" w:cs="Arial"/>
          <w:i/>
          <w:iCs/>
          <w:color w:val="231F20"/>
          <w:sz w:val="24"/>
          <w:szCs w:val="24"/>
        </w:rPr>
        <w:t>3</w:t>
      </w:r>
      <w:r w:rsidRPr="00007053">
        <w:rPr>
          <w:rFonts w:ascii="Arial" w:hAnsi="Arial" w:cs="Arial"/>
          <w:color w:val="231F20"/>
          <w:sz w:val="24"/>
          <w:szCs w:val="24"/>
        </w:rPr>
        <w:t>), after clause (</w:t>
      </w:r>
      <w:r w:rsidRPr="00007053">
        <w:rPr>
          <w:rFonts w:ascii="Arial" w:hAnsi="Arial" w:cs="Arial"/>
          <w:i/>
          <w:iCs/>
          <w:color w:val="231F20"/>
          <w:sz w:val="24"/>
          <w:szCs w:val="24"/>
        </w:rPr>
        <w:t>x</w:t>
      </w:r>
      <w:r w:rsidRPr="00007053">
        <w:rPr>
          <w:rFonts w:ascii="Arial" w:hAnsi="Arial" w:cs="Arial"/>
          <w:color w:val="231F20"/>
          <w:sz w:val="24"/>
          <w:szCs w:val="24"/>
        </w:rPr>
        <w:t xml:space="preserve">), the following clause shall be inserted with effect from the </w:t>
      </w:r>
      <w:r w:rsidRPr="00007053">
        <w:rPr>
          <w:rFonts w:ascii="Arial" w:hAnsi="Arial" w:cs="Arial"/>
          <w:b/>
          <w:color w:val="231F20"/>
          <w:sz w:val="24"/>
          <w:szCs w:val="24"/>
        </w:rPr>
        <w:t>1st day of October 2014</w:t>
      </w:r>
      <w:r w:rsidRPr="00007053">
        <w:rPr>
          <w:rFonts w:ascii="Arial" w:hAnsi="Arial" w:cs="Arial"/>
          <w:color w:val="231F20"/>
          <w:sz w:val="24"/>
          <w:szCs w:val="24"/>
        </w:rPr>
        <w:t>, namely:––</w:t>
      </w:r>
    </w:p>
    <w:p w:rsidR="00007053" w:rsidRDefault="00007053" w:rsidP="00007053">
      <w:pPr>
        <w:jc w:val="both"/>
        <w:rPr>
          <w:rFonts w:ascii="Arial" w:hAnsi="Arial" w:cs="Arial"/>
          <w:color w:val="231F20"/>
          <w:sz w:val="24"/>
          <w:szCs w:val="24"/>
        </w:rPr>
      </w:pPr>
    </w:p>
    <w:p w:rsidR="00007053" w:rsidRDefault="00007053" w:rsidP="00007053">
      <w:pPr>
        <w:jc w:val="both"/>
        <w:rPr>
          <w:rFonts w:ascii="Arial" w:hAnsi="Arial" w:cs="Arial"/>
          <w:color w:val="231F20"/>
          <w:sz w:val="24"/>
          <w:szCs w:val="24"/>
        </w:rPr>
      </w:pPr>
      <w:r w:rsidRPr="0039233F">
        <w:rPr>
          <w:rFonts w:ascii="Arial" w:hAnsi="Arial" w:cs="Arial"/>
          <w:b/>
          <w:color w:val="231F20"/>
          <w:sz w:val="24"/>
          <w:szCs w:val="24"/>
        </w:rPr>
        <w:t>“(</w:t>
      </w:r>
      <w:r w:rsidRPr="0039233F">
        <w:rPr>
          <w:rFonts w:ascii="Arial" w:hAnsi="Arial" w:cs="Arial"/>
          <w:b/>
          <w:i/>
          <w:iCs/>
          <w:color w:val="231F20"/>
          <w:sz w:val="24"/>
          <w:szCs w:val="24"/>
        </w:rPr>
        <w:t>xi</w:t>
      </w:r>
      <w:r w:rsidRPr="0039233F">
        <w:rPr>
          <w:rFonts w:ascii="Arial" w:hAnsi="Arial" w:cs="Arial"/>
          <w:b/>
          <w:color w:val="231F20"/>
          <w:sz w:val="24"/>
          <w:szCs w:val="24"/>
        </w:rPr>
        <w:t>)</w:t>
      </w:r>
      <w:r w:rsidRPr="0039233F">
        <w:rPr>
          <w:rFonts w:ascii="Arial" w:hAnsi="Arial" w:cs="Arial"/>
          <w:color w:val="231F20"/>
          <w:sz w:val="24"/>
          <w:szCs w:val="24"/>
        </w:rPr>
        <w:t xml:space="preserve"> </w:t>
      </w:r>
      <w:proofErr w:type="gramStart"/>
      <w:r w:rsidRPr="0039233F">
        <w:rPr>
          <w:rFonts w:ascii="Arial" w:hAnsi="Arial" w:cs="Arial"/>
          <w:color w:val="231F20"/>
          <w:sz w:val="24"/>
          <w:szCs w:val="24"/>
        </w:rPr>
        <w:t>to</w:t>
      </w:r>
      <w:proofErr w:type="gramEnd"/>
      <w:r w:rsidRPr="0039233F">
        <w:rPr>
          <w:rFonts w:ascii="Arial" w:hAnsi="Arial" w:cs="Arial"/>
          <w:color w:val="231F20"/>
          <w:sz w:val="24"/>
          <w:szCs w:val="24"/>
        </w:rPr>
        <w:t xml:space="preserve"> any income by way of interest referred to in clause (</w:t>
      </w:r>
      <w:r w:rsidRPr="0039233F">
        <w:rPr>
          <w:rFonts w:ascii="Arial" w:hAnsi="Arial" w:cs="Arial"/>
          <w:i/>
          <w:iCs/>
          <w:color w:val="231F20"/>
          <w:sz w:val="24"/>
          <w:szCs w:val="24"/>
        </w:rPr>
        <w:t>23FC</w:t>
      </w:r>
      <w:r w:rsidRPr="0039233F">
        <w:rPr>
          <w:rFonts w:ascii="Arial" w:hAnsi="Arial" w:cs="Arial"/>
          <w:color w:val="231F20"/>
          <w:sz w:val="24"/>
          <w:szCs w:val="24"/>
        </w:rPr>
        <w:t>) of section 10.”.</w:t>
      </w:r>
    </w:p>
    <w:p w:rsidR="008D4540" w:rsidRPr="008D4540" w:rsidRDefault="008D4540" w:rsidP="008D454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8"/>
        <w:jc w:val="both"/>
        <w:rPr>
          <w:rFonts w:ascii="Arial" w:hAnsi="Arial" w:cs="Arial"/>
          <w:color w:val="231F20"/>
          <w:sz w:val="24"/>
          <w:szCs w:val="24"/>
        </w:rPr>
      </w:pPr>
      <w:r w:rsidRPr="008D4540">
        <w:rPr>
          <w:rFonts w:ascii="Arial" w:hAnsi="Arial" w:cs="Arial"/>
          <w:color w:val="231F20"/>
          <w:sz w:val="24"/>
          <w:szCs w:val="24"/>
        </w:rPr>
        <w:t xml:space="preserve">After section 194LB of the Income-tax Act, the following section shall be inserted with effect from the </w:t>
      </w:r>
      <w:r w:rsidRPr="008D4540">
        <w:rPr>
          <w:rFonts w:ascii="Arial" w:hAnsi="Arial" w:cs="Arial"/>
          <w:b/>
          <w:color w:val="231F20"/>
          <w:sz w:val="24"/>
          <w:szCs w:val="24"/>
        </w:rPr>
        <w:t>1st day of the October, 2014,</w:t>
      </w:r>
      <w:r w:rsidRPr="008D4540">
        <w:rPr>
          <w:rFonts w:ascii="Arial" w:hAnsi="Arial" w:cs="Arial"/>
          <w:color w:val="231F20"/>
          <w:sz w:val="24"/>
          <w:szCs w:val="24"/>
        </w:rPr>
        <w:t xml:space="preserve"> namely:––</w:t>
      </w:r>
    </w:p>
    <w:p w:rsidR="008D4540" w:rsidRDefault="008D4540" w:rsidP="008D45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8D4540" w:rsidRPr="00A508FF" w:rsidRDefault="008D4540" w:rsidP="008D45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A508FF">
        <w:rPr>
          <w:rFonts w:ascii="Arial" w:hAnsi="Arial" w:cs="Arial"/>
          <w:color w:val="231F20"/>
          <w:sz w:val="24"/>
          <w:szCs w:val="24"/>
        </w:rPr>
        <w:t>“194LBA. (</w:t>
      </w:r>
      <w:r w:rsidRPr="00A508FF">
        <w:rPr>
          <w:rFonts w:ascii="Arial" w:hAnsi="Arial" w:cs="Arial"/>
          <w:i/>
          <w:iCs/>
          <w:color w:val="231F20"/>
          <w:sz w:val="24"/>
          <w:szCs w:val="24"/>
        </w:rPr>
        <w:t>1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) Where any </w:t>
      </w:r>
      <w:r w:rsidRPr="00A508FF">
        <w:rPr>
          <w:rFonts w:ascii="Arial" w:hAnsi="Arial" w:cs="Arial"/>
          <w:b/>
          <w:color w:val="231F20"/>
          <w:sz w:val="24"/>
          <w:szCs w:val="24"/>
        </w:rPr>
        <w:t>distributed income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 referred to in section 115UA, being of the nature referred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A508FF">
        <w:rPr>
          <w:rFonts w:ascii="Arial" w:hAnsi="Arial" w:cs="Arial"/>
          <w:color w:val="231F20"/>
          <w:sz w:val="24"/>
          <w:szCs w:val="24"/>
        </w:rPr>
        <w:t>to in clause (</w:t>
      </w:r>
      <w:r w:rsidRPr="00A508FF">
        <w:rPr>
          <w:rFonts w:ascii="Arial" w:hAnsi="Arial" w:cs="Arial"/>
          <w:i/>
          <w:iCs/>
          <w:color w:val="231F20"/>
          <w:sz w:val="24"/>
          <w:szCs w:val="24"/>
        </w:rPr>
        <w:t>23FC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) of section 10, is </w:t>
      </w:r>
      <w:r w:rsidRPr="00A508FF">
        <w:rPr>
          <w:rFonts w:ascii="Arial" w:hAnsi="Arial" w:cs="Arial"/>
          <w:b/>
          <w:color w:val="231F20"/>
          <w:sz w:val="24"/>
          <w:szCs w:val="24"/>
        </w:rPr>
        <w:t>payable by a business trust to its unit holder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 being a </w:t>
      </w:r>
      <w:r w:rsidRPr="00A508FF">
        <w:rPr>
          <w:rFonts w:ascii="Arial" w:hAnsi="Arial" w:cs="Arial"/>
          <w:b/>
          <w:color w:val="231F20"/>
          <w:sz w:val="24"/>
          <w:szCs w:val="24"/>
        </w:rPr>
        <w:t>resident</w:t>
      </w:r>
      <w:r w:rsidRPr="00A508FF">
        <w:rPr>
          <w:rFonts w:ascii="Arial" w:hAnsi="Arial" w:cs="Arial"/>
          <w:color w:val="231F20"/>
          <w:sz w:val="24"/>
          <w:szCs w:val="24"/>
        </w:rPr>
        <w:t>, the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A508FF">
        <w:rPr>
          <w:rFonts w:ascii="Arial" w:hAnsi="Arial" w:cs="Arial"/>
          <w:color w:val="231F20"/>
          <w:sz w:val="24"/>
          <w:szCs w:val="24"/>
        </w:rPr>
        <w:t>person responsible for making the payment shall at the time of credit of such payment to the account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of the payee or at the time of payment thereof in cash or by the issue of a </w:t>
      </w:r>
      <w:proofErr w:type="spellStart"/>
      <w:r w:rsidRPr="00A508FF">
        <w:rPr>
          <w:rFonts w:ascii="Arial" w:hAnsi="Arial" w:cs="Arial"/>
          <w:color w:val="231F20"/>
          <w:sz w:val="24"/>
          <w:szCs w:val="24"/>
        </w:rPr>
        <w:t>cheque</w:t>
      </w:r>
      <w:proofErr w:type="spellEnd"/>
      <w:r w:rsidRPr="00A508FF">
        <w:rPr>
          <w:rFonts w:ascii="Arial" w:hAnsi="Arial" w:cs="Arial"/>
          <w:color w:val="231F20"/>
          <w:sz w:val="24"/>
          <w:szCs w:val="24"/>
        </w:rPr>
        <w:t xml:space="preserve"> or draft or by any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other mode, whichever is earlier, </w:t>
      </w:r>
      <w:r w:rsidRPr="00A508FF">
        <w:rPr>
          <w:rFonts w:ascii="Arial" w:hAnsi="Arial" w:cs="Arial"/>
          <w:b/>
          <w:color w:val="231F20"/>
          <w:sz w:val="24"/>
          <w:szCs w:val="24"/>
        </w:rPr>
        <w:t>deduct income-tax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 thereon at the rate of </w:t>
      </w:r>
      <w:r w:rsidRPr="00A508FF">
        <w:rPr>
          <w:rFonts w:ascii="Arial" w:hAnsi="Arial" w:cs="Arial"/>
          <w:b/>
          <w:color w:val="231F20"/>
          <w:sz w:val="24"/>
          <w:szCs w:val="24"/>
        </w:rPr>
        <w:t>ten per cent</w:t>
      </w:r>
      <w:r w:rsidRPr="00A508FF">
        <w:rPr>
          <w:rFonts w:ascii="Arial" w:hAnsi="Arial" w:cs="Arial"/>
          <w:color w:val="231F20"/>
          <w:sz w:val="24"/>
          <w:szCs w:val="24"/>
        </w:rPr>
        <w:t>.</w:t>
      </w:r>
    </w:p>
    <w:p w:rsidR="008D4540" w:rsidRDefault="008D4540" w:rsidP="008D45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8D4540" w:rsidRPr="00A508FF" w:rsidRDefault="008D4540" w:rsidP="008D45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A508FF">
        <w:rPr>
          <w:rFonts w:ascii="Arial" w:hAnsi="Arial" w:cs="Arial"/>
          <w:color w:val="231F20"/>
          <w:sz w:val="24"/>
          <w:szCs w:val="24"/>
        </w:rPr>
        <w:t>(</w:t>
      </w:r>
      <w:r w:rsidRPr="00A508FF">
        <w:rPr>
          <w:rFonts w:ascii="Arial" w:hAnsi="Arial" w:cs="Arial"/>
          <w:i/>
          <w:iCs/>
          <w:color w:val="231F20"/>
          <w:sz w:val="24"/>
          <w:szCs w:val="24"/>
        </w:rPr>
        <w:t>2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) Where any </w:t>
      </w:r>
      <w:r w:rsidRPr="00A508FF">
        <w:rPr>
          <w:rFonts w:ascii="Arial" w:hAnsi="Arial" w:cs="Arial"/>
          <w:b/>
          <w:color w:val="231F20"/>
          <w:sz w:val="24"/>
          <w:szCs w:val="24"/>
        </w:rPr>
        <w:t>distributed income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 referred to in section 115UA, being of the nature referred to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A508FF">
        <w:rPr>
          <w:rFonts w:ascii="Arial" w:hAnsi="Arial" w:cs="Arial"/>
          <w:color w:val="231F20"/>
          <w:sz w:val="24"/>
          <w:szCs w:val="24"/>
        </w:rPr>
        <w:t>in clause (</w:t>
      </w:r>
      <w:r w:rsidRPr="00A508FF">
        <w:rPr>
          <w:rFonts w:ascii="Arial" w:hAnsi="Arial" w:cs="Arial"/>
          <w:i/>
          <w:iCs/>
          <w:color w:val="231F20"/>
          <w:sz w:val="24"/>
          <w:szCs w:val="24"/>
        </w:rPr>
        <w:t>23FC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) of section 10, is </w:t>
      </w:r>
      <w:r w:rsidRPr="00A508FF">
        <w:rPr>
          <w:rFonts w:ascii="Arial" w:hAnsi="Arial" w:cs="Arial"/>
          <w:b/>
          <w:color w:val="231F20"/>
          <w:sz w:val="24"/>
          <w:szCs w:val="24"/>
        </w:rPr>
        <w:t>payable by a business trust to its unit holder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, being a </w:t>
      </w:r>
      <w:r w:rsidRPr="00A508FF">
        <w:rPr>
          <w:rFonts w:ascii="Arial" w:hAnsi="Arial" w:cs="Arial"/>
          <w:b/>
          <w:color w:val="231F20"/>
          <w:sz w:val="24"/>
          <w:szCs w:val="24"/>
        </w:rPr>
        <w:t>nonresident</w:t>
      </w:r>
      <w:r w:rsidRPr="00A508FF">
        <w:rPr>
          <w:rFonts w:ascii="Arial" w:hAnsi="Arial" w:cs="Arial"/>
          <w:color w:val="231F20"/>
          <w:sz w:val="24"/>
          <w:szCs w:val="24"/>
        </w:rPr>
        <w:t>,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A508FF">
        <w:rPr>
          <w:rFonts w:ascii="Arial" w:hAnsi="Arial" w:cs="Arial"/>
          <w:b/>
          <w:color w:val="231F20"/>
          <w:sz w:val="24"/>
          <w:szCs w:val="24"/>
        </w:rPr>
        <w:t>not being a company or a foreign company</w:t>
      </w:r>
      <w:r w:rsidRPr="00A508FF">
        <w:rPr>
          <w:rFonts w:ascii="Arial" w:hAnsi="Arial" w:cs="Arial"/>
          <w:color w:val="231F20"/>
          <w:sz w:val="24"/>
          <w:szCs w:val="24"/>
        </w:rPr>
        <w:t>, the person responsible for making the payment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A508FF">
        <w:rPr>
          <w:rFonts w:ascii="Arial" w:hAnsi="Arial" w:cs="Arial"/>
          <w:color w:val="231F20"/>
          <w:sz w:val="24"/>
          <w:szCs w:val="24"/>
        </w:rPr>
        <w:t>shall at the time of credit of such payment to the account of the payee or at the time of payment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thereof in cash or by the issue of a </w:t>
      </w:r>
      <w:proofErr w:type="spellStart"/>
      <w:r w:rsidRPr="00A508FF">
        <w:rPr>
          <w:rFonts w:ascii="Arial" w:hAnsi="Arial" w:cs="Arial"/>
          <w:color w:val="231F20"/>
          <w:sz w:val="24"/>
          <w:szCs w:val="24"/>
        </w:rPr>
        <w:t>cheque</w:t>
      </w:r>
      <w:proofErr w:type="spellEnd"/>
      <w:r w:rsidRPr="00A508FF">
        <w:rPr>
          <w:rFonts w:ascii="Arial" w:hAnsi="Arial" w:cs="Arial"/>
          <w:color w:val="231F20"/>
          <w:sz w:val="24"/>
          <w:szCs w:val="24"/>
        </w:rPr>
        <w:t xml:space="preserve"> or draft or by any other mode, whichever is earlier,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A508FF">
        <w:rPr>
          <w:rFonts w:ascii="Arial" w:hAnsi="Arial" w:cs="Arial"/>
          <w:b/>
          <w:color w:val="231F20"/>
          <w:sz w:val="24"/>
          <w:szCs w:val="24"/>
        </w:rPr>
        <w:t>deduct income-tax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 thereon at the rate of </w:t>
      </w:r>
      <w:r w:rsidRPr="00A508FF">
        <w:rPr>
          <w:rFonts w:ascii="Arial" w:hAnsi="Arial" w:cs="Arial"/>
          <w:b/>
          <w:color w:val="231F20"/>
          <w:sz w:val="24"/>
          <w:szCs w:val="24"/>
        </w:rPr>
        <w:t>five per cent</w:t>
      </w:r>
      <w:r w:rsidRPr="00A508FF">
        <w:rPr>
          <w:rFonts w:ascii="Arial" w:hAnsi="Arial" w:cs="Arial"/>
          <w:color w:val="231F20"/>
          <w:sz w:val="24"/>
          <w:szCs w:val="24"/>
        </w:rPr>
        <w:t>.”.</w:t>
      </w:r>
    </w:p>
    <w:p w:rsidR="008D4540" w:rsidRDefault="008D4540" w:rsidP="00007053">
      <w:pPr>
        <w:jc w:val="both"/>
        <w:rPr>
          <w:rFonts w:ascii="Arial" w:hAnsi="Arial" w:cs="Arial"/>
          <w:color w:val="231F20"/>
          <w:sz w:val="24"/>
          <w:szCs w:val="24"/>
        </w:rPr>
      </w:pPr>
    </w:p>
    <w:p w:rsidR="00EA5AD1" w:rsidRPr="00EA5AD1" w:rsidRDefault="00EA5AD1" w:rsidP="00EA5AD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8"/>
        <w:jc w:val="both"/>
        <w:rPr>
          <w:rFonts w:ascii="Arial" w:hAnsi="Arial" w:cs="Arial"/>
          <w:color w:val="231F20"/>
          <w:sz w:val="24"/>
          <w:szCs w:val="24"/>
        </w:rPr>
      </w:pPr>
      <w:r w:rsidRPr="00EA5AD1">
        <w:rPr>
          <w:rFonts w:ascii="Arial" w:hAnsi="Arial" w:cs="Arial"/>
          <w:color w:val="231F20"/>
          <w:sz w:val="24"/>
          <w:szCs w:val="24"/>
        </w:rPr>
        <w:t xml:space="preserve">In </w:t>
      </w:r>
      <w:r w:rsidRPr="00EA5AD1">
        <w:rPr>
          <w:rFonts w:ascii="Arial" w:hAnsi="Arial" w:cs="Arial"/>
          <w:b/>
          <w:color w:val="231F20"/>
          <w:sz w:val="24"/>
          <w:szCs w:val="24"/>
        </w:rPr>
        <w:t>section 194LC</w:t>
      </w:r>
      <w:r w:rsidRPr="00EA5AD1">
        <w:rPr>
          <w:rFonts w:ascii="Arial" w:hAnsi="Arial" w:cs="Arial"/>
          <w:color w:val="231F20"/>
          <w:sz w:val="24"/>
          <w:szCs w:val="24"/>
        </w:rPr>
        <w:t xml:space="preserve"> of the Income-tax Act, with effect from the </w:t>
      </w:r>
      <w:r w:rsidRPr="00EA5AD1">
        <w:rPr>
          <w:rFonts w:ascii="Arial" w:hAnsi="Arial" w:cs="Arial"/>
          <w:b/>
          <w:color w:val="231F20"/>
          <w:sz w:val="24"/>
          <w:szCs w:val="24"/>
        </w:rPr>
        <w:t>1st day of October, 2014</w:t>
      </w:r>
      <w:r w:rsidRPr="00EA5AD1">
        <w:rPr>
          <w:rFonts w:ascii="Arial" w:hAnsi="Arial" w:cs="Arial"/>
          <w:color w:val="231F20"/>
          <w:sz w:val="24"/>
          <w:szCs w:val="24"/>
        </w:rPr>
        <w:t>,––</w:t>
      </w:r>
    </w:p>
    <w:p w:rsidR="00EA5AD1" w:rsidRPr="006579CF" w:rsidRDefault="00EA5AD1" w:rsidP="00EA5A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EA5AD1" w:rsidRPr="006579CF" w:rsidRDefault="00EA5AD1" w:rsidP="00EA5AD1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6579CF">
        <w:rPr>
          <w:rFonts w:ascii="Arial" w:hAnsi="Arial" w:cs="Arial"/>
          <w:color w:val="231F20"/>
          <w:sz w:val="24"/>
          <w:szCs w:val="24"/>
        </w:rPr>
        <w:t>in sub-section (</w:t>
      </w:r>
      <w:r w:rsidRPr="006579CF">
        <w:rPr>
          <w:rFonts w:ascii="Arial" w:hAnsi="Arial" w:cs="Arial"/>
          <w:i/>
          <w:iCs/>
          <w:color w:val="231F20"/>
          <w:sz w:val="24"/>
          <w:szCs w:val="24"/>
        </w:rPr>
        <w:t>1</w:t>
      </w:r>
      <w:r w:rsidRPr="006579CF">
        <w:rPr>
          <w:rFonts w:ascii="Arial" w:hAnsi="Arial" w:cs="Arial"/>
          <w:color w:val="231F20"/>
          <w:sz w:val="24"/>
          <w:szCs w:val="24"/>
        </w:rPr>
        <w:t>), after the words “by a specified company”, the words “</w:t>
      </w:r>
      <w:r w:rsidRPr="006579CF">
        <w:rPr>
          <w:rFonts w:ascii="Arial" w:hAnsi="Arial" w:cs="Arial"/>
          <w:b/>
          <w:color w:val="231F20"/>
          <w:sz w:val="24"/>
          <w:szCs w:val="24"/>
        </w:rPr>
        <w:t>or a business trust</w:t>
      </w:r>
      <w:r w:rsidRPr="006579CF">
        <w:rPr>
          <w:rFonts w:ascii="Arial" w:hAnsi="Arial" w:cs="Arial"/>
          <w:color w:val="231F20"/>
          <w:sz w:val="24"/>
          <w:szCs w:val="24"/>
        </w:rPr>
        <w:t>” shall be inserted;</w:t>
      </w:r>
    </w:p>
    <w:p w:rsidR="00EA5AD1" w:rsidRPr="006579CF" w:rsidRDefault="00EA5AD1" w:rsidP="00EA5AD1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6579CF">
        <w:rPr>
          <w:rFonts w:ascii="Arial" w:hAnsi="Arial" w:cs="Arial"/>
          <w:color w:val="231F20"/>
          <w:sz w:val="24"/>
          <w:szCs w:val="24"/>
        </w:rPr>
        <w:t>in sub-section (</w:t>
      </w:r>
      <w:r w:rsidRPr="006579CF">
        <w:rPr>
          <w:rFonts w:ascii="Arial" w:hAnsi="Arial" w:cs="Arial"/>
          <w:i/>
          <w:iCs/>
          <w:color w:val="231F20"/>
          <w:sz w:val="24"/>
          <w:szCs w:val="24"/>
        </w:rPr>
        <w:t>2</w:t>
      </w:r>
      <w:r w:rsidRPr="006579CF">
        <w:rPr>
          <w:rFonts w:ascii="Arial" w:hAnsi="Arial" w:cs="Arial"/>
          <w:color w:val="231F20"/>
          <w:sz w:val="24"/>
          <w:szCs w:val="24"/>
        </w:rPr>
        <w:t>),––</w:t>
      </w:r>
    </w:p>
    <w:p w:rsidR="00EA5AD1" w:rsidRPr="006579CF" w:rsidRDefault="00EA5AD1" w:rsidP="00EA5AD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6579CF">
        <w:rPr>
          <w:rFonts w:ascii="Arial" w:hAnsi="Arial" w:cs="Arial"/>
          <w:color w:val="231F20"/>
          <w:sz w:val="24"/>
          <w:szCs w:val="24"/>
        </w:rPr>
        <w:t xml:space="preserve">in the opening portion, after the words “by the specified company”, the words </w:t>
      </w:r>
      <w:r w:rsidRPr="006579CF">
        <w:rPr>
          <w:rFonts w:ascii="Arial" w:hAnsi="Arial" w:cs="Arial"/>
          <w:b/>
          <w:color w:val="231F20"/>
          <w:sz w:val="24"/>
          <w:szCs w:val="24"/>
        </w:rPr>
        <w:t>“or the business trust”</w:t>
      </w:r>
      <w:r w:rsidRPr="006579CF">
        <w:rPr>
          <w:rFonts w:ascii="Arial" w:hAnsi="Arial" w:cs="Arial"/>
          <w:color w:val="231F20"/>
          <w:sz w:val="24"/>
          <w:szCs w:val="24"/>
        </w:rPr>
        <w:t xml:space="preserve"> shall be inserted;</w:t>
      </w:r>
    </w:p>
    <w:p w:rsidR="00EA5AD1" w:rsidRPr="006579CF" w:rsidRDefault="00EA5AD1" w:rsidP="00EA5AD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6579CF">
        <w:rPr>
          <w:rFonts w:ascii="Arial" w:hAnsi="Arial" w:cs="Arial"/>
          <w:color w:val="231F20"/>
          <w:sz w:val="24"/>
          <w:szCs w:val="24"/>
        </w:rPr>
        <w:t>for clause (</w:t>
      </w:r>
      <w:proofErr w:type="spellStart"/>
      <w:r w:rsidRPr="006579CF">
        <w:rPr>
          <w:rFonts w:ascii="Arial" w:hAnsi="Arial" w:cs="Arial"/>
          <w:i/>
          <w:iCs/>
          <w:color w:val="231F20"/>
          <w:sz w:val="24"/>
          <w:szCs w:val="24"/>
        </w:rPr>
        <w:t>i</w:t>
      </w:r>
      <w:proofErr w:type="spellEnd"/>
      <w:r w:rsidRPr="006579CF">
        <w:rPr>
          <w:rFonts w:ascii="Arial" w:hAnsi="Arial" w:cs="Arial"/>
          <w:color w:val="231F20"/>
          <w:sz w:val="24"/>
          <w:szCs w:val="24"/>
        </w:rPr>
        <w:t>), the following clause shall be substituted, namely:––</w:t>
      </w:r>
    </w:p>
    <w:p w:rsidR="00EA5AD1" w:rsidRDefault="00EA5AD1" w:rsidP="00EA5A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EA5AD1" w:rsidRPr="006579CF" w:rsidRDefault="00EA5AD1" w:rsidP="00EA5AD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231F20"/>
          <w:sz w:val="24"/>
          <w:szCs w:val="24"/>
        </w:rPr>
      </w:pPr>
      <w:r w:rsidRPr="006579CF">
        <w:rPr>
          <w:rFonts w:ascii="Arial" w:hAnsi="Arial" w:cs="Arial"/>
          <w:color w:val="231F20"/>
          <w:sz w:val="24"/>
          <w:szCs w:val="24"/>
        </w:rPr>
        <w:t>“(</w:t>
      </w:r>
      <w:proofErr w:type="spellStart"/>
      <w:r w:rsidRPr="006579CF">
        <w:rPr>
          <w:rFonts w:ascii="Arial" w:hAnsi="Arial" w:cs="Arial"/>
          <w:i/>
          <w:iCs/>
          <w:color w:val="231F20"/>
          <w:sz w:val="24"/>
          <w:szCs w:val="24"/>
        </w:rPr>
        <w:t>i</w:t>
      </w:r>
      <w:proofErr w:type="spellEnd"/>
      <w:r w:rsidRPr="006579CF">
        <w:rPr>
          <w:rFonts w:ascii="Arial" w:hAnsi="Arial" w:cs="Arial"/>
          <w:color w:val="231F20"/>
          <w:sz w:val="24"/>
          <w:szCs w:val="24"/>
        </w:rPr>
        <w:t xml:space="preserve">) in respect of </w:t>
      </w:r>
      <w:r w:rsidRPr="006579CF">
        <w:rPr>
          <w:rFonts w:ascii="Arial" w:hAnsi="Arial" w:cs="Arial"/>
          <w:b/>
          <w:color w:val="231F20"/>
          <w:sz w:val="24"/>
          <w:szCs w:val="24"/>
        </w:rPr>
        <w:t>monies borrowed by it in foreign currency</w:t>
      </w:r>
      <w:r>
        <w:rPr>
          <w:rFonts w:ascii="Arial" w:hAnsi="Arial" w:cs="Arial"/>
          <w:color w:val="231F20"/>
          <w:sz w:val="24"/>
          <w:szCs w:val="24"/>
        </w:rPr>
        <w:t xml:space="preserve"> from a </w:t>
      </w:r>
      <w:r w:rsidRPr="006579CF">
        <w:rPr>
          <w:rFonts w:ascii="Arial" w:hAnsi="Arial" w:cs="Arial"/>
          <w:b/>
          <w:color w:val="231F20"/>
          <w:sz w:val="24"/>
          <w:szCs w:val="24"/>
        </w:rPr>
        <w:t>source outside India</w:t>
      </w:r>
      <w:r w:rsidRPr="006579CF">
        <w:rPr>
          <w:rFonts w:ascii="Arial" w:hAnsi="Arial" w:cs="Arial"/>
          <w:color w:val="231F20"/>
          <w:sz w:val="24"/>
          <w:szCs w:val="24"/>
        </w:rPr>
        <w:t>,—</w:t>
      </w:r>
    </w:p>
    <w:p w:rsidR="00EA5AD1" w:rsidRDefault="00EA5AD1" w:rsidP="00EA5AD1">
      <w:pPr>
        <w:pStyle w:val="ListParagraph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6579CF">
        <w:rPr>
          <w:rFonts w:ascii="Arial" w:hAnsi="Arial" w:cs="Arial"/>
          <w:color w:val="231F20"/>
          <w:sz w:val="24"/>
          <w:szCs w:val="24"/>
        </w:rPr>
        <w:lastRenderedPageBreak/>
        <w:t xml:space="preserve">under a </w:t>
      </w:r>
      <w:r w:rsidRPr="006579CF">
        <w:rPr>
          <w:rFonts w:ascii="Arial" w:hAnsi="Arial" w:cs="Arial"/>
          <w:b/>
          <w:color w:val="231F20"/>
          <w:sz w:val="24"/>
          <w:szCs w:val="24"/>
        </w:rPr>
        <w:t>loan agreement</w:t>
      </w:r>
      <w:r w:rsidRPr="006579CF">
        <w:rPr>
          <w:rFonts w:ascii="Arial" w:hAnsi="Arial" w:cs="Arial"/>
          <w:color w:val="231F20"/>
          <w:sz w:val="24"/>
          <w:szCs w:val="24"/>
        </w:rPr>
        <w:t xml:space="preserve"> at any time on or after the 1st day of July, 2012 but before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6579CF">
        <w:rPr>
          <w:rFonts w:ascii="Arial" w:hAnsi="Arial" w:cs="Arial"/>
          <w:color w:val="231F20"/>
          <w:sz w:val="24"/>
          <w:szCs w:val="24"/>
        </w:rPr>
        <w:t>the 1st day of July, 2017; or</w:t>
      </w:r>
    </w:p>
    <w:p w:rsidR="00EA5AD1" w:rsidRPr="006579CF" w:rsidRDefault="00EA5AD1" w:rsidP="00EA5AD1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hAnsi="Arial" w:cs="Arial"/>
          <w:color w:val="231F20"/>
          <w:sz w:val="24"/>
          <w:szCs w:val="24"/>
        </w:rPr>
      </w:pPr>
    </w:p>
    <w:p w:rsidR="00EA5AD1" w:rsidRDefault="00EA5AD1" w:rsidP="00EA5AD1">
      <w:pPr>
        <w:pStyle w:val="ListParagraph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6579CF">
        <w:rPr>
          <w:rFonts w:ascii="Arial" w:hAnsi="Arial" w:cs="Arial"/>
          <w:color w:val="231F20"/>
          <w:sz w:val="24"/>
          <w:szCs w:val="24"/>
        </w:rPr>
        <w:t xml:space="preserve">by way of </w:t>
      </w:r>
      <w:r w:rsidRPr="006579CF">
        <w:rPr>
          <w:rFonts w:ascii="Arial" w:hAnsi="Arial" w:cs="Arial"/>
          <w:b/>
          <w:color w:val="231F20"/>
          <w:sz w:val="24"/>
          <w:szCs w:val="24"/>
        </w:rPr>
        <w:t>issue of long-term infrastructure bonds</w:t>
      </w:r>
      <w:r w:rsidRPr="006579CF">
        <w:rPr>
          <w:rFonts w:ascii="Arial" w:hAnsi="Arial" w:cs="Arial"/>
          <w:color w:val="231F20"/>
          <w:sz w:val="24"/>
          <w:szCs w:val="24"/>
        </w:rPr>
        <w:t xml:space="preserve"> at any time on or after the 1st day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6579CF">
        <w:rPr>
          <w:rFonts w:ascii="Arial" w:hAnsi="Arial" w:cs="Arial"/>
          <w:color w:val="231F20"/>
          <w:sz w:val="24"/>
          <w:szCs w:val="24"/>
        </w:rPr>
        <w:t>of July, 2012 but before the 1st day of October, 2014; or</w:t>
      </w:r>
    </w:p>
    <w:p w:rsidR="00EA5AD1" w:rsidRPr="006579CF" w:rsidRDefault="00EA5AD1" w:rsidP="00EA5A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EA5AD1" w:rsidRPr="006579CF" w:rsidRDefault="00EA5AD1" w:rsidP="00EA5AD1">
      <w:pPr>
        <w:pStyle w:val="ListParagraph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6579CF">
        <w:rPr>
          <w:rFonts w:ascii="Arial" w:hAnsi="Arial" w:cs="Arial"/>
          <w:color w:val="231F20"/>
          <w:sz w:val="24"/>
          <w:szCs w:val="24"/>
        </w:rPr>
        <w:t xml:space="preserve">by way of </w:t>
      </w:r>
      <w:r w:rsidRPr="006579CF">
        <w:rPr>
          <w:rFonts w:ascii="Arial" w:hAnsi="Arial" w:cs="Arial"/>
          <w:b/>
          <w:color w:val="231F20"/>
          <w:sz w:val="24"/>
          <w:szCs w:val="24"/>
        </w:rPr>
        <w:t>issue of any long-term bond</w:t>
      </w:r>
      <w:r w:rsidRPr="006579CF">
        <w:rPr>
          <w:rFonts w:ascii="Arial" w:hAnsi="Arial" w:cs="Arial"/>
          <w:color w:val="231F20"/>
          <w:sz w:val="24"/>
          <w:szCs w:val="24"/>
        </w:rPr>
        <w:t xml:space="preserve"> including long-term infrastructure bond at any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6579CF">
        <w:rPr>
          <w:rFonts w:ascii="Arial" w:hAnsi="Arial" w:cs="Arial"/>
          <w:color w:val="231F20"/>
          <w:sz w:val="24"/>
          <w:szCs w:val="24"/>
        </w:rPr>
        <w:t>time on or after the 1st day of October, 2014 but before the 1st day of July, 2017, as approved by the Central Government in this behalf; and”.</w:t>
      </w:r>
    </w:p>
    <w:p w:rsidR="00007053" w:rsidRDefault="00007053" w:rsidP="00007053">
      <w:pPr>
        <w:jc w:val="both"/>
        <w:rPr>
          <w:rFonts w:ascii="Arial" w:hAnsi="Arial" w:cs="Arial"/>
          <w:color w:val="231F20"/>
          <w:sz w:val="24"/>
          <w:szCs w:val="24"/>
        </w:rPr>
      </w:pPr>
    </w:p>
    <w:p w:rsidR="00007053" w:rsidRPr="00007053" w:rsidRDefault="00007053" w:rsidP="000070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F23231" w:rsidRPr="00F23231" w:rsidRDefault="00F23231" w:rsidP="00F23231">
      <w:pPr>
        <w:rPr>
          <w:rFonts w:ascii="Arial" w:hAnsi="Arial" w:cs="Arial"/>
          <w:sz w:val="24"/>
          <w:szCs w:val="24"/>
        </w:rPr>
      </w:pPr>
    </w:p>
    <w:sectPr w:rsidR="00F23231" w:rsidRPr="00F23231" w:rsidSect="005015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F4178"/>
    <w:multiLevelType w:val="hybridMultilevel"/>
    <w:tmpl w:val="10620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16588"/>
    <w:multiLevelType w:val="hybridMultilevel"/>
    <w:tmpl w:val="E8581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D727D"/>
    <w:multiLevelType w:val="hybridMultilevel"/>
    <w:tmpl w:val="D8BA1436"/>
    <w:lvl w:ilvl="0" w:tplc="640801B8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15BB4"/>
    <w:multiLevelType w:val="hybridMultilevel"/>
    <w:tmpl w:val="C2EC5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670AF"/>
    <w:multiLevelType w:val="hybridMultilevel"/>
    <w:tmpl w:val="B9BC00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475662"/>
    <w:multiLevelType w:val="hybridMultilevel"/>
    <w:tmpl w:val="DE7E1BD2"/>
    <w:lvl w:ilvl="0" w:tplc="0409001B">
      <w:start w:val="1"/>
      <w:numFmt w:val="lowerRoman"/>
      <w:lvlText w:val="%1."/>
      <w:lvlJc w:val="righ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6">
    <w:nsid w:val="3E190282"/>
    <w:multiLevelType w:val="hybridMultilevel"/>
    <w:tmpl w:val="DECE4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242D0D"/>
    <w:multiLevelType w:val="hybridMultilevel"/>
    <w:tmpl w:val="697A01BC"/>
    <w:lvl w:ilvl="0" w:tplc="0C9C08A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250148"/>
    <w:multiLevelType w:val="hybridMultilevel"/>
    <w:tmpl w:val="53960A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2635D0"/>
    <w:multiLevelType w:val="hybridMultilevel"/>
    <w:tmpl w:val="C4268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0B6A3F"/>
    <w:multiLevelType w:val="hybridMultilevel"/>
    <w:tmpl w:val="7E201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C4535A"/>
    <w:multiLevelType w:val="hybridMultilevel"/>
    <w:tmpl w:val="64707C14"/>
    <w:lvl w:ilvl="0" w:tplc="3C60A460">
      <w:start w:val="1"/>
      <w:numFmt w:val="upperLetter"/>
      <w:lvlText w:val="(%1)"/>
      <w:lvlJc w:val="left"/>
      <w:pPr>
        <w:ind w:left="735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503DDC"/>
    <w:multiLevelType w:val="hybridMultilevel"/>
    <w:tmpl w:val="9FC03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50778F"/>
    <w:multiLevelType w:val="hybridMultilevel"/>
    <w:tmpl w:val="F4805D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8F5B21"/>
    <w:multiLevelType w:val="hybridMultilevel"/>
    <w:tmpl w:val="DE7E1BD2"/>
    <w:lvl w:ilvl="0" w:tplc="0409001B">
      <w:start w:val="1"/>
      <w:numFmt w:val="lowerRoman"/>
      <w:lvlText w:val="%1."/>
      <w:lvlJc w:val="righ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5">
    <w:nsid w:val="75B6059D"/>
    <w:multiLevelType w:val="hybridMultilevel"/>
    <w:tmpl w:val="00448A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AA5364"/>
    <w:multiLevelType w:val="hybridMultilevel"/>
    <w:tmpl w:val="7E505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454E87"/>
    <w:multiLevelType w:val="hybridMultilevel"/>
    <w:tmpl w:val="8F6E0DA0"/>
    <w:lvl w:ilvl="0" w:tplc="FBF235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C44D66"/>
    <w:multiLevelType w:val="hybridMultilevel"/>
    <w:tmpl w:val="12CECEFE"/>
    <w:lvl w:ilvl="0" w:tplc="C1F66C28">
      <w:start w:val="1"/>
      <w:numFmt w:val="upperLetter"/>
      <w:lvlText w:val="(%1)"/>
      <w:lvlJc w:val="left"/>
      <w:pPr>
        <w:ind w:left="720" w:hanging="360"/>
      </w:pPr>
      <w:rPr>
        <w:rFonts w:hint="default"/>
        <w:i/>
      </w:rPr>
    </w:lvl>
    <w:lvl w:ilvl="1" w:tplc="6332F208">
      <w:start w:val="1"/>
      <w:numFmt w:val="lowerLetter"/>
      <w:lvlText w:val="(%2)"/>
      <w:lvlJc w:val="left"/>
      <w:pPr>
        <w:ind w:left="1440" w:hanging="360"/>
      </w:pPr>
      <w:rPr>
        <w:rFonts w:hint="default"/>
        <w:i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1"/>
  </w:num>
  <w:num w:numId="4">
    <w:abstractNumId w:val="17"/>
  </w:num>
  <w:num w:numId="5">
    <w:abstractNumId w:val="10"/>
  </w:num>
  <w:num w:numId="6">
    <w:abstractNumId w:val="14"/>
  </w:num>
  <w:num w:numId="7">
    <w:abstractNumId w:val="9"/>
  </w:num>
  <w:num w:numId="8">
    <w:abstractNumId w:val="5"/>
  </w:num>
  <w:num w:numId="9">
    <w:abstractNumId w:val="3"/>
  </w:num>
  <w:num w:numId="10">
    <w:abstractNumId w:val="13"/>
  </w:num>
  <w:num w:numId="11">
    <w:abstractNumId w:val="7"/>
  </w:num>
  <w:num w:numId="12">
    <w:abstractNumId w:val="4"/>
  </w:num>
  <w:num w:numId="13">
    <w:abstractNumId w:val="2"/>
  </w:num>
  <w:num w:numId="14">
    <w:abstractNumId w:val="12"/>
  </w:num>
  <w:num w:numId="15">
    <w:abstractNumId w:val="15"/>
  </w:num>
  <w:num w:numId="16">
    <w:abstractNumId w:val="18"/>
  </w:num>
  <w:num w:numId="17">
    <w:abstractNumId w:val="0"/>
  </w:num>
  <w:num w:numId="18">
    <w:abstractNumId w:val="8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E044E5"/>
    <w:rsid w:val="00007053"/>
    <w:rsid w:val="000451EB"/>
    <w:rsid w:val="000566E6"/>
    <w:rsid w:val="00240C1D"/>
    <w:rsid w:val="003758D2"/>
    <w:rsid w:val="004D5C66"/>
    <w:rsid w:val="005015BD"/>
    <w:rsid w:val="00643260"/>
    <w:rsid w:val="006436E6"/>
    <w:rsid w:val="00644AEF"/>
    <w:rsid w:val="00644F6C"/>
    <w:rsid w:val="0064629B"/>
    <w:rsid w:val="006955FE"/>
    <w:rsid w:val="00860B45"/>
    <w:rsid w:val="008D4540"/>
    <w:rsid w:val="009112A7"/>
    <w:rsid w:val="00C22014"/>
    <w:rsid w:val="00C2747B"/>
    <w:rsid w:val="00CA38EE"/>
    <w:rsid w:val="00DD6E6C"/>
    <w:rsid w:val="00E044E5"/>
    <w:rsid w:val="00EA5AD1"/>
    <w:rsid w:val="00F23231"/>
    <w:rsid w:val="00FC715A"/>
    <w:rsid w:val="00FD5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0B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1109</Words>
  <Characters>6325</Characters>
  <Application>Microsoft Office Word</Application>
  <DocSecurity>0</DocSecurity>
  <Lines>52</Lines>
  <Paragraphs>14</Paragraphs>
  <ScaleCrop>false</ScaleCrop>
  <Company/>
  <LinksUpToDate>false</LinksUpToDate>
  <CharactersWithSpaces>7420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Kashish</dc:creator>
  <cp:lastModifiedBy>Kashish</cp:lastModifiedBy>
  <cp:revision>13</cp:revision>
  <dcterms:created xsi:type="dcterms:W3CDTF">2014-07-16T06:21:00Z</dcterms:created>
  <dcterms:modified xsi:type="dcterms:W3CDTF">2014-07-16T09:17:00Z</dcterms:modified>
</cp:coreProperties>
</file>